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C69B8CD" w:rsidR="00537809" w:rsidRPr="008F2871" w:rsidRDefault="00537809" w:rsidP="002F4FF2">
      <w:pPr>
        <w:pStyle w:val="Header"/>
        <w:tabs>
          <w:tab w:val="right" w:pos="9639"/>
        </w:tabs>
        <w:rPr>
          <w:i/>
          <w:iCs/>
          <w:noProof w:val="0"/>
          <w:sz w:val="24"/>
          <w:szCs w:val="24"/>
        </w:rPr>
      </w:pPr>
      <w:r w:rsidRPr="0D524F5F">
        <w:rPr>
          <w:noProof w:val="0"/>
          <w:sz w:val="24"/>
          <w:szCs w:val="24"/>
        </w:rPr>
        <w:t>3GPP TSG-RAN WG2 Meeting #12</w:t>
      </w:r>
      <w:r w:rsidR="00BB14B3">
        <w:rPr>
          <w:noProof w:val="0"/>
          <w:sz w:val="24"/>
          <w:szCs w:val="24"/>
        </w:rPr>
        <w:t>4</w:t>
      </w:r>
      <w:r>
        <w:tab/>
      </w:r>
      <w:r w:rsidRPr="0D524F5F">
        <w:rPr>
          <w:noProof w:val="0"/>
          <w:sz w:val="24"/>
          <w:szCs w:val="24"/>
        </w:rPr>
        <w:t>R2-23</w:t>
      </w:r>
      <w:r w:rsidR="005E30EB">
        <w:rPr>
          <w:noProof w:val="0"/>
          <w:sz w:val="24"/>
          <w:szCs w:val="24"/>
        </w:rPr>
        <w:t>12141</w:t>
      </w:r>
    </w:p>
    <w:p w14:paraId="11776FA6" w14:textId="2FC04462" w:rsidR="00A209D6" w:rsidRPr="008F2871" w:rsidRDefault="0082775F" w:rsidP="00A209D6">
      <w:pPr>
        <w:pStyle w:val="Header"/>
        <w:tabs>
          <w:tab w:val="right" w:pos="9639"/>
        </w:tabs>
        <w:rPr>
          <w:rFonts w:eastAsia="SimSun"/>
          <w:bCs/>
          <w:sz w:val="24"/>
          <w:szCs w:val="24"/>
          <w:lang w:eastAsia="zh-CN"/>
        </w:rPr>
      </w:pPr>
      <w:r>
        <w:rPr>
          <w:sz w:val="24"/>
        </w:rPr>
        <w:t>Chicago</w:t>
      </w:r>
      <w:r w:rsidR="000A5F4D" w:rsidRPr="00AF5A5C">
        <w:rPr>
          <w:sz w:val="24"/>
        </w:rPr>
        <w:t xml:space="preserve">, </w:t>
      </w:r>
      <w:r>
        <w:rPr>
          <w:sz w:val="24"/>
        </w:rPr>
        <w:t>USA</w:t>
      </w:r>
      <w:r w:rsidR="000A5F4D" w:rsidRPr="00AF5A5C">
        <w:rPr>
          <w:sz w:val="24"/>
        </w:rPr>
        <w:t xml:space="preserve">, </w:t>
      </w:r>
      <w:r w:rsidR="00D84860">
        <w:rPr>
          <w:sz w:val="24"/>
        </w:rPr>
        <w:t>13</w:t>
      </w:r>
      <w:r w:rsidR="0018542A" w:rsidRPr="008F2871">
        <w:rPr>
          <w:rFonts w:eastAsia="SimSun"/>
          <w:bCs/>
          <w:sz w:val="24"/>
          <w:szCs w:val="24"/>
          <w:lang w:eastAsia="zh-CN"/>
        </w:rPr>
        <w:t xml:space="preserve"> </w:t>
      </w:r>
      <w:r w:rsidR="00537809" w:rsidRPr="008F2871">
        <w:rPr>
          <w:rFonts w:eastAsia="SimSun"/>
          <w:bCs/>
          <w:sz w:val="24"/>
          <w:szCs w:val="24"/>
          <w:lang w:eastAsia="zh-CN"/>
        </w:rPr>
        <w:t xml:space="preserve">– </w:t>
      </w:r>
      <w:r w:rsidR="00D84860">
        <w:rPr>
          <w:rFonts w:eastAsia="SimSun"/>
          <w:bCs/>
          <w:sz w:val="24"/>
          <w:szCs w:val="24"/>
          <w:lang w:eastAsia="zh-CN"/>
        </w:rPr>
        <w:t>17</w:t>
      </w:r>
      <w:r w:rsidR="00537809" w:rsidRPr="008F2871">
        <w:rPr>
          <w:rFonts w:eastAsia="SimSun"/>
          <w:bCs/>
          <w:sz w:val="24"/>
          <w:szCs w:val="24"/>
          <w:lang w:eastAsia="zh-CN"/>
        </w:rPr>
        <w:t xml:space="preserve"> </w:t>
      </w:r>
      <w:r w:rsidR="00D84860">
        <w:rPr>
          <w:sz w:val="24"/>
        </w:rPr>
        <w:t>November</w:t>
      </w:r>
      <w:r w:rsidR="00537809" w:rsidRPr="008F2871">
        <w:rPr>
          <w:rFonts w:eastAsia="SimSun"/>
          <w:bCs/>
          <w:sz w:val="24"/>
          <w:szCs w:val="24"/>
          <w:lang w:eastAsia="zh-CN"/>
        </w:rPr>
        <w:t xml:space="preserve"> 2023</w:t>
      </w:r>
      <w:r w:rsidR="00A209D6" w:rsidRPr="008F2871">
        <w:rPr>
          <w:rFonts w:eastAsia="SimSun"/>
          <w:noProof w:val="0"/>
          <w:sz w:val="24"/>
          <w:szCs w:val="24"/>
          <w:lang w:eastAsia="zh-CN"/>
        </w:rPr>
        <w:tab/>
      </w:r>
    </w:p>
    <w:p w14:paraId="2E02E5F5" w14:textId="77777777" w:rsidR="00A209D6" w:rsidRPr="008F2871" w:rsidRDefault="00A209D6" w:rsidP="00A209D6">
      <w:pPr>
        <w:pStyle w:val="Header"/>
        <w:rPr>
          <w:bCs/>
          <w:noProof w:val="0"/>
          <w:sz w:val="24"/>
        </w:rPr>
      </w:pPr>
    </w:p>
    <w:p w14:paraId="403CB9C0" w14:textId="77777777" w:rsidR="00A209D6" w:rsidRPr="008F2871" w:rsidRDefault="00A209D6" w:rsidP="00A209D6">
      <w:pPr>
        <w:pStyle w:val="Header"/>
        <w:rPr>
          <w:bCs/>
          <w:noProof w:val="0"/>
          <w:sz w:val="24"/>
        </w:rPr>
      </w:pPr>
    </w:p>
    <w:p w14:paraId="310B92C9" w14:textId="4E47B107" w:rsidR="00446C3A" w:rsidRPr="008F2871" w:rsidRDefault="00446C3A" w:rsidP="00446C3A">
      <w:pPr>
        <w:pStyle w:val="CRCoverPage"/>
        <w:tabs>
          <w:tab w:val="left" w:pos="1985"/>
        </w:tabs>
        <w:rPr>
          <w:rFonts w:cs="Arial"/>
          <w:b/>
          <w:bCs/>
          <w:sz w:val="24"/>
          <w:lang w:eastAsia="ja-JP"/>
        </w:rPr>
      </w:pPr>
      <w:r w:rsidRPr="008F2871">
        <w:rPr>
          <w:rFonts w:cs="Arial"/>
          <w:b/>
          <w:bCs/>
          <w:sz w:val="24"/>
        </w:rPr>
        <w:t>Agenda item:</w:t>
      </w:r>
      <w:r w:rsidRPr="008F2871">
        <w:rPr>
          <w:rFonts w:cs="Arial"/>
          <w:b/>
          <w:bCs/>
          <w:sz w:val="24"/>
        </w:rPr>
        <w:tab/>
      </w:r>
      <w:r w:rsidR="004652A2" w:rsidRPr="008F2871">
        <w:rPr>
          <w:rFonts w:cs="Arial"/>
          <w:b/>
          <w:bCs/>
          <w:sz w:val="24"/>
          <w:lang w:eastAsia="ja-JP"/>
        </w:rPr>
        <w:t>7.5.5</w:t>
      </w:r>
    </w:p>
    <w:p w14:paraId="73188B46" w14:textId="77777777" w:rsidR="00446C3A" w:rsidRPr="008F2871" w:rsidRDefault="00446C3A" w:rsidP="00446C3A">
      <w:pPr>
        <w:tabs>
          <w:tab w:val="left" w:pos="1985"/>
        </w:tabs>
        <w:ind w:left="1985" w:hanging="1985"/>
        <w:rPr>
          <w:rFonts w:ascii="Arial" w:hAnsi="Arial" w:cs="Arial"/>
          <w:b/>
          <w:bCs/>
          <w:sz w:val="24"/>
        </w:rPr>
      </w:pPr>
      <w:r w:rsidRPr="008F2871">
        <w:rPr>
          <w:rFonts w:ascii="Arial" w:hAnsi="Arial" w:cs="Arial"/>
          <w:b/>
          <w:bCs/>
          <w:sz w:val="24"/>
        </w:rPr>
        <w:t>Source:</w:t>
      </w:r>
      <w:r w:rsidRPr="008F2871">
        <w:rPr>
          <w:rFonts w:ascii="Arial" w:hAnsi="Arial" w:cs="Arial"/>
          <w:b/>
          <w:bCs/>
          <w:sz w:val="24"/>
        </w:rPr>
        <w:tab/>
        <w:t>Nokia, Nokia Shanghai Bell</w:t>
      </w:r>
    </w:p>
    <w:p w14:paraId="553D264F" w14:textId="56A54A45" w:rsidR="00446C3A" w:rsidRPr="008F2871" w:rsidRDefault="00446C3A" w:rsidP="00446C3A">
      <w:pPr>
        <w:ind w:left="1985" w:hanging="1985"/>
        <w:rPr>
          <w:rFonts w:ascii="Arial" w:hAnsi="Arial" w:cs="Arial"/>
          <w:b/>
          <w:bCs/>
          <w:sz w:val="24"/>
        </w:rPr>
      </w:pPr>
      <w:r w:rsidRPr="008F2871">
        <w:rPr>
          <w:rFonts w:ascii="Arial" w:hAnsi="Arial" w:cs="Arial"/>
          <w:b/>
          <w:bCs/>
          <w:sz w:val="24"/>
        </w:rPr>
        <w:t>Title:</w:t>
      </w:r>
      <w:r w:rsidRPr="008F2871">
        <w:rPr>
          <w:rFonts w:ascii="Arial" w:hAnsi="Arial" w:cs="Arial"/>
          <w:b/>
          <w:bCs/>
          <w:sz w:val="24"/>
        </w:rPr>
        <w:tab/>
      </w:r>
      <w:r w:rsidR="002E1A2F" w:rsidRPr="008F2871">
        <w:rPr>
          <w:rFonts w:ascii="Arial" w:hAnsi="Arial" w:cs="Arial"/>
          <w:b/>
          <w:bCs/>
          <w:sz w:val="24"/>
        </w:rPr>
        <w:t>UE capabilities for Rel-18 XR</w:t>
      </w:r>
    </w:p>
    <w:p w14:paraId="25F387E8" w14:textId="2E9660FD" w:rsidR="00446C3A" w:rsidRPr="008F2871" w:rsidRDefault="00446C3A" w:rsidP="00446C3A">
      <w:pPr>
        <w:ind w:left="1985" w:hanging="1985"/>
        <w:rPr>
          <w:rFonts w:ascii="Arial" w:hAnsi="Arial" w:cs="Arial"/>
          <w:b/>
          <w:bCs/>
          <w:sz w:val="24"/>
        </w:rPr>
      </w:pPr>
      <w:r w:rsidRPr="008F2871">
        <w:rPr>
          <w:rFonts w:ascii="Arial" w:hAnsi="Arial" w:cs="Arial"/>
          <w:b/>
          <w:bCs/>
          <w:sz w:val="24"/>
        </w:rPr>
        <w:t>WID/SID:</w:t>
      </w:r>
      <w:r w:rsidRPr="008F2871">
        <w:rPr>
          <w:rFonts w:ascii="Arial" w:hAnsi="Arial" w:cs="Arial"/>
          <w:b/>
          <w:bCs/>
          <w:sz w:val="24"/>
        </w:rPr>
        <w:tab/>
      </w:r>
      <w:r w:rsidR="002E1A2F" w:rsidRPr="008F2871">
        <w:rPr>
          <w:rFonts w:ascii="Arial" w:hAnsi="Arial" w:cs="Arial"/>
          <w:b/>
          <w:bCs/>
          <w:sz w:val="24"/>
        </w:rPr>
        <w:t>NR_XR_enh-core</w:t>
      </w:r>
      <w:r w:rsidR="002E1A2F" w:rsidRPr="008F2871" w:rsidDel="006C60F7">
        <w:rPr>
          <w:rFonts w:ascii="Arial" w:hAnsi="Arial" w:cs="Arial"/>
          <w:b/>
          <w:bCs/>
          <w:sz w:val="24"/>
        </w:rPr>
        <w:t xml:space="preserve"> </w:t>
      </w:r>
      <w:r w:rsidR="002E1A2F" w:rsidRPr="008F2871">
        <w:rPr>
          <w:rFonts w:ascii="Arial" w:hAnsi="Arial" w:cs="Arial"/>
          <w:b/>
          <w:bCs/>
          <w:sz w:val="24"/>
        </w:rPr>
        <w:t>- Release 18</w:t>
      </w:r>
    </w:p>
    <w:p w14:paraId="6FEB19D6" w14:textId="77777777" w:rsidR="00446C3A" w:rsidRPr="008F2871" w:rsidRDefault="00446C3A" w:rsidP="00446C3A">
      <w:pPr>
        <w:tabs>
          <w:tab w:val="left" w:pos="1985"/>
        </w:tabs>
        <w:rPr>
          <w:rFonts w:ascii="Arial" w:hAnsi="Arial" w:cs="Arial"/>
          <w:b/>
          <w:bCs/>
          <w:sz w:val="24"/>
        </w:rPr>
      </w:pPr>
      <w:r w:rsidRPr="008F2871">
        <w:rPr>
          <w:rFonts w:ascii="Arial" w:hAnsi="Arial" w:cs="Arial"/>
          <w:b/>
          <w:bCs/>
          <w:sz w:val="24"/>
        </w:rPr>
        <w:t>Document for:</w:t>
      </w:r>
      <w:r w:rsidRPr="008F2871">
        <w:rPr>
          <w:rFonts w:ascii="Arial" w:hAnsi="Arial" w:cs="Arial"/>
          <w:b/>
          <w:bCs/>
          <w:sz w:val="24"/>
        </w:rPr>
        <w:tab/>
        <w:t>Discussion and Decision</w:t>
      </w:r>
    </w:p>
    <w:p w14:paraId="294B1FC1" w14:textId="77777777" w:rsidR="00A209D6" w:rsidRPr="008F2871" w:rsidRDefault="00A209D6" w:rsidP="00A209D6">
      <w:pPr>
        <w:pStyle w:val="Heading1"/>
      </w:pPr>
      <w:r w:rsidRPr="008F2871">
        <w:t>1</w:t>
      </w:r>
      <w:r w:rsidRPr="008F2871">
        <w:tab/>
        <w:t>Introduction</w:t>
      </w:r>
    </w:p>
    <w:p w14:paraId="216C6821" w14:textId="2F515C9C" w:rsidR="002E1A2F" w:rsidRPr="008F2871" w:rsidRDefault="002E1A2F" w:rsidP="00F01934">
      <w:pPr>
        <w:rPr>
          <w:rFonts w:ascii="Calibri" w:hAnsi="Calibri" w:cs="Calibri"/>
          <w:sz w:val="22"/>
          <w:szCs w:val="22"/>
        </w:rPr>
      </w:pPr>
      <w:r w:rsidRPr="008F2871">
        <w:t xml:space="preserve">In this contribution we discuss </w:t>
      </w:r>
      <w:r w:rsidR="00147F40">
        <w:t xml:space="preserve">UE capabilities </w:t>
      </w:r>
      <w:r w:rsidRPr="008F2871">
        <w:t xml:space="preserve">for </w:t>
      </w:r>
      <w:r w:rsidR="00147F40">
        <w:t xml:space="preserve">Rel-18 </w:t>
      </w:r>
      <w:r w:rsidRPr="008F2871">
        <w:t>XR</w:t>
      </w:r>
      <w:r w:rsidR="00147F40">
        <w:t xml:space="preserve"> UEs</w:t>
      </w:r>
      <w:r w:rsidRPr="008F2871">
        <w:t xml:space="preserve">.  </w:t>
      </w:r>
    </w:p>
    <w:p w14:paraId="7D484B6E" w14:textId="77342C68" w:rsidR="009339CB" w:rsidRPr="008F2871" w:rsidRDefault="009339CB" w:rsidP="009339CB">
      <w:pPr>
        <w:pStyle w:val="Heading1"/>
      </w:pPr>
      <w:r w:rsidRPr="008F2871">
        <w:t>2</w:t>
      </w:r>
      <w:r w:rsidRPr="008F2871">
        <w:tab/>
      </w:r>
      <w:r w:rsidR="00E541A6" w:rsidRPr="008F2871">
        <w:t>Discussion</w:t>
      </w:r>
    </w:p>
    <w:p w14:paraId="5982B445" w14:textId="2B30D9C6" w:rsidR="009339CB" w:rsidRPr="008F2871" w:rsidRDefault="009339CB" w:rsidP="009339CB">
      <w:pPr>
        <w:pStyle w:val="Heading2"/>
      </w:pPr>
      <w:r w:rsidRPr="008F2871">
        <w:t>2.1</w:t>
      </w:r>
      <w:r w:rsidRPr="008F2871">
        <w:tab/>
      </w:r>
      <w:r w:rsidR="00E541A6" w:rsidRPr="008F2871">
        <w:t>Rel-18 XR feature</w:t>
      </w:r>
      <w:r w:rsidR="003126BF" w:rsidRPr="008F2871">
        <w:t>s</w:t>
      </w:r>
    </w:p>
    <w:p w14:paraId="4D365F10" w14:textId="66BABBCA" w:rsidR="00F451A4" w:rsidRPr="008F2871" w:rsidRDefault="00C51B19" w:rsidP="00335684">
      <w:r w:rsidRPr="008F2871">
        <w:t>Below we highlight t</w:t>
      </w:r>
      <w:r w:rsidR="00F451A4" w:rsidRPr="008F2871">
        <w:t xml:space="preserve">he </w:t>
      </w:r>
      <w:r w:rsidRPr="008F2871">
        <w:t xml:space="preserve">objectives in the </w:t>
      </w:r>
      <w:r w:rsidR="009A6C47" w:rsidRPr="008F2871">
        <w:t xml:space="preserve">WID on </w:t>
      </w:r>
      <w:r w:rsidR="005A1C0B" w:rsidRPr="008F2871">
        <w:t xml:space="preserve">XR Enhancements </w:t>
      </w:r>
      <w:r w:rsidR="00AE0CDD" w:rsidRPr="008F2871">
        <w:t xml:space="preserve">for NR </w:t>
      </w:r>
      <w:r w:rsidRPr="008F2871">
        <w:t>[</w:t>
      </w:r>
      <w:hyperlink r:id="rId13" w:history="1">
        <w:r w:rsidR="006B48F7" w:rsidRPr="000E1196">
          <w:rPr>
            <w:rStyle w:val="Hyperlink"/>
          </w:rPr>
          <w:t>RP-230786</w:t>
        </w:r>
      </w:hyperlink>
      <w:r w:rsidRPr="008F2871">
        <w:t xml:space="preserve">] that can be mapped to corresponding UE features. </w:t>
      </w:r>
    </w:p>
    <w:tbl>
      <w:tblPr>
        <w:tblStyle w:val="TableGrid"/>
        <w:tblW w:w="0" w:type="auto"/>
        <w:tblLook w:val="04A0" w:firstRow="1" w:lastRow="0" w:firstColumn="1" w:lastColumn="0" w:noHBand="0" w:noVBand="1"/>
      </w:tblPr>
      <w:tblGrid>
        <w:gridCol w:w="9631"/>
      </w:tblGrid>
      <w:tr w:rsidR="003126BF" w:rsidRPr="008F2871" w14:paraId="63466A19" w14:textId="77777777" w:rsidTr="00790EA6">
        <w:tc>
          <w:tcPr>
            <w:tcW w:w="9631" w:type="dxa"/>
            <w:shd w:val="clear" w:color="auto" w:fill="auto"/>
          </w:tcPr>
          <w:p w14:paraId="54410F8D" w14:textId="77777777" w:rsidR="003126BF" w:rsidRPr="00092731" w:rsidRDefault="003126BF" w:rsidP="003126BF">
            <w:pPr>
              <w:pStyle w:val="Heading3"/>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lang w:val="en-GB"/>
              </w:rPr>
              <w:t>Specify the enhancements related to power saving:</w:t>
            </w:r>
          </w:p>
          <w:p w14:paraId="5EFE80A4" w14:textId="77777777" w:rsidR="003126BF" w:rsidRPr="00092731" w:rsidRDefault="003126BF" w:rsidP="003126BF">
            <w:pPr>
              <w:pStyle w:val="Heading3"/>
              <w:numPr>
                <w:ilvl w:val="0"/>
                <w:numId w:val="14"/>
              </w:numPr>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highlight w:val="yellow"/>
                <w:lang w:val="en-GB"/>
              </w:rPr>
              <w:t>DRX support of XR frame rates corresponding to non-integer periodicities</w:t>
            </w:r>
            <w:r w:rsidRPr="00092731">
              <w:rPr>
                <w:rFonts w:ascii="Times New Roman" w:eastAsia="Times New Roman" w:hAnsi="Times New Roman" w:cs="Times New Roman"/>
                <w:sz w:val="20"/>
                <w:szCs w:val="20"/>
                <w:lang w:val="en-GB"/>
              </w:rPr>
              <w:t xml:space="preserve"> (through at least semi-static mechanisms e.g. RRC signalling) (RAN2).</w:t>
            </w:r>
          </w:p>
          <w:p w14:paraId="649A0D69" w14:textId="77777777" w:rsidR="003126BF" w:rsidRPr="00092731" w:rsidRDefault="003126BF" w:rsidP="003126BF">
            <w:pPr>
              <w:pStyle w:val="Heading3"/>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lang w:val="en-GB"/>
              </w:rPr>
              <w:t>Specify the enhancements related to capacity:</w:t>
            </w:r>
          </w:p>
          <w:p w14:paraId="05015C53" w14:textId="77777777" w:rsidR="003126BF" w:rsidRPr="00092731" w:rsidRDefault="003126BF" w:rsidP="003126BF">
            <w:pPr>
              <w:pStyle w:val="Heading3"/>
              <w:numPr>
                <w:ilvl w:val="0"/>
                <w:numId w:val="15"/>
              </w:numPr>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highlight w:val="yellow"/>
                <w:lang w:val="en-GB"/>
              </w:rPr>
              <w:t xml:space="preserve">Multiple Configured Grant (CG) PUSCH transmission occasions in a period of a single CG PUSCH configuration </w:t>
            </w:r>
            <w:r w:rsidRPr="00092731">
              <w:rPr>
                <w:rFonts w:ascii="Times New Roman" w:eastAsia="Times New Roman" w:hAnsi="Times New Roman" w:cs="Times New Roman"/>
                <w:sz w:val="20"/>
                <w:szCs w:val="20"/>
                <w:lang w:val="en-GB"/>
              </w:rPr>
              <w:t xml:space="preserve">(RAN1, RAN2); </w:t>
            </w:r>
          </w:p>
          <w:p w14:paraId="203F9433" w14:textId="77777777" w:rsidR="003126BF" w:rsidRPr="00092731" w:rsidRDefault="003126BF" w:rsidP="003126BF">
            <w:pPr>
              <w:pStyle w:val="Heading3"/>
              <w:numPr>
                <w:ilvl w:val="0"/>
                <w:numId w:val="15"/>
              </w:numPr>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highlight w:val="yellow"/>
                <w:lang w:val="en-GB"/>
              </w:rPr>
              <w:t xml:space="preserve">Dynamic indication of unused CG PUSCH occasion(s) </w:t>
            </w:r>
            <w:r w:rsidRPr="00092731">
              <w:rPr>
                <w:rFonts w:ascii="Times New Roman" w:eastAsia="Times New Roman" w:hAnsi="Times New Roman" w:cs="Times New Roman"/>
                <w:sz w:val="20"/>
                <w:szCs w:val="20"/>
                <w:lang w:val="en-GB"/>
              </w:rPr>
              <w:t>based on Uplink Control Information (UCI) by the UE (RAN1, RAN2);</w:t>
            </w:r>
          </w:p>
          <w:p w14:paraId="42253D45" w14:textId="77777777" w:rsidR="003126BF" w:rsidRPr="00092731" w:rsidRDefault="003126BF" w:rsidP="003126BF">
            <w:pPr>
              <w:pStyle w:val="Heading3"/>
              <w:numPr>
                <w:ilvl w:val="0"/>
                <w:numId w:val="15"/>
              </w:numPr>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highlight w:val="yellow"/>
                <w:lang w:val="en-GB"/>
              </w:rPr>
              <w:t xml:space="preserve">Buffer Status Report (BSR) enhancements </w:t>
            </w:r>
            <w:r w:rsidRPr="00092731">
              <w:rPr>
                <w:rFonts w:ascii="Times New Roman" w:eastAsia="Times New Roman" w:hAnsi="Times New Roman" w:cs="Times New Roman"/>
                <w:sz w:val="20"/>
                <w:szCs w:val="20"/>
                <w:lang w:val="en-GB"/>
              </w:rPr>
              <w:t>including at least new Buffer Status Table(s) (RAN2);</w:t>
            </w:r>
          </w:p>
          <w:p w14:paraId="29AC6A9E" w14:textId="77777777" w:rsidR="003126BF" w:rsidRPr="00092731" w:rsidRDefault="003126BF" w:rsidP="003126BF">
            <w:pPr>
              <w:pStyle w:val="Heading3"/>
              <w:numPr>
                <w:ilvl w:val="0"/>
                <w:numId w:val="15"/>
              </w:numPr>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highlight w:val="yellow"/>
                <w:lang w:val="en-GB"/>
              </w:rPr>
              <w:t xml:space="preserve">Delay reporting </w:t>
            </w:r>
            <w:r w:rsidRPr="00092731">
              <w:rPr>
                <w:rFonts w:ascii="Times New Roman" w:eastAsia="Times New Roman" w:hAnsi="Times New Roman" w:cs="Times New Roman"/>
                <w:sz w:val="20"/>
                <w:szCs w:val="20"/>
                <w:lang w:val="en-GB"/>
              </w:rPr>
              <w:t>of buffered data in uplink (RAN2);</w:t>
            </w:r>
          </w:p>
          <w:p w14:paraId="5682EE1D" w14:textId="77777777" w:rsidR="003126BF" w:rsidRPr="00092731" w:rsidRDefault="003126BF" w:rsidP="003126BF">
            <w:pPr>
              <w:pStyle w:val="Heading3"/>
              <w:numPr>
                <w:ilvl w:val="0"/>
                <w:numId w:val="15"/>
              </w:numPr>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highlight w:val="yellow"/>
                <w:lang w:val="en-GB"/>
              </w:rPr>
              <w:t xml:space="preserve">Discard operation of PDU Sets </w:t>
            </w:r>
            <w:r w:rsidRPr="00092731">
              <w:rPr>
                <w:rFonts w:ascii="Times New Roman" w:eastAsia="Times New Roman" w:hAnsi="Times New Roman" w:cs="Times New Roman"/>
                <w:sz w:val="20"/>
                <w:szCs w:val="20"/>
                <w:lang w:val="en-GB"/>
              </w:rPr>
              <w:t xml:space="preserve">for DL </w:t>
            </w:r>
            <w:r w:rsidRPr="00092731">
              <w:rPr>
                <w:rFonts w:ascii="Times New Roman" w:eastAsia="Times New Roman" w:hAnsi="Times New Roman" w:cs="Times New Roman"/>
                <w:sz w:val="20"/>
                <w:szCs w:val="20"/>
                <w:highlight w:val="yellow"/>
                <w:lang w:val="en-GB"/>
              </w:rPr>
              <w:t>and UL</w:t>
            </w:r>
            <w:r w:rsidRPr="00092731">
              <w:rPr>
                <w:rFonts w:ascii="Times New Roman" w:eastAsia="Times New Roman" w:hAnsi="Times New Roman" w:cs="Times New Roman"/>
                <w:sz w:val="20"/>
                <w:szCs w:val="20"/>
                <w:lang w:val="en-GB"/>
              </w:rPr>
              <w:t xml:space="preserve"> (RAN2, RAN3);</w:t>
            </w:r>
          </w:p>
          <w:p w14:paraId="77F5A9A5" w14:textId="77777777" w:rsidR="003126BF" w:rsidRPr="00092731" w:rsidRDefault="003126BF" w:rsidP="003126BF">
            <w:pPr>
              <w:pStyle w:val="Heading3"/>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lang w:val="en-GB"/>
              </w:rPr>
              <w:t>Specify the enhancements for XR Awareness:</w:t>
            </w:r>
          </w:p>
          <w:p w14:paraId="267A1A5A" w14:textId="77777777" w:rsidR="003126BF" w:rsidRPr="00092731" w:rsidRDefault="003126BF" w:rsidP="003126BF">
            <w:pPr>
              <w:pStyle w:val="Heading3"/>
              <w:numPr>
                <w:ilvl w:val="0"/>
                <w:numId w:val="16"/>
              </w:numPr>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lang w:val="en-GB"/>
              </w:rPr>
              <w:t>Signalling by CN of semi-static information per QoS flow (e.g. PDU set QoS parameters), dynamic information per PDU set (PDU Set information and Identification) and End of Data Burst indication (RAN3, RAN2);</w:t>
            </w:r>
          </w:p>
          <w:p w14:paraId="3551A877" w14:textId="77777777" w:rsidR="003126BF" w:rsidRPr="00092731" w:rsidRDefault="003126BF" w:rsidP="003126BF">
            <w:pPr>
              <w:pStyle w:val="Heading3"/>
              <w:numPr>
                <w:ilvl w:val="0"/>
                <w:numId w:val="16"/>
              </w:numPr>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lang w:val="en-GB"/>
              </w:rPr>
              <w:t xml:space="preserve">Impact of </w:t>
            </w:r>
            <w:r w:rsidRPr="00092731">
              <w:rPr>
                <w:rFonts w:ascii="Times New Roman" w:eastAsia="Times New Roman" w:hAnsi="Times New Roman" w:cs="Times New Roman"/>
                <w:sz w:val="20"/>
                <w:szCs w:val="20"/>
                <w:highlight w:val="yellow"/>
                <w:lang w:val="en-GB"/>
              </w:rPr>
              <w:t>identifying by UE of PDU Sets, Data bursts and PSI</w:t>
            </w:r>
            <w:r w:rsidRPr="00092731">
              <w:rPr>
                <w:rFonts w:ascii="Times New Roman" w:eastAsia="Times New Roman" w:hAnsi="Times New Roman" w:cs="Times New Roman"/>
                <w:sz w:val="20"/>
                <w:szCs w:val="20"/>
                <w:lang w:val="en-GB"/>
              </w:rPr>
              <w:t>, as needed (RAN2);</w:t>
            </w:r>
          </w:p>
          <w:p w14:paraId="18B8B8CC" w14:textId="77777777" w:rsidR="003126BF" w:rsidRPr="00092731" w:rsidRDefault="003126BF" w:rsidP="003126BF">
            <w:pPr>
              <w:pStyle w:val="Heading3"/>
              <w:numPr>
                <w:ilvl w:val="0"/>
                <w:numId w:val="16"/>
              </w:numPr>
              <w:spacing w:before="0" w:after="120"/>
              <w:rPr>
                <w:rFonts w:ascii="Times New Roman" w:hAnsi="Times New Roman" w:cs="Times New Roman"/>
                <w:sz w:val="20"/>
                <w:szCs w:val="20"/>
                <w:lang w:val="en-GB"/>
              </w:rPr>
            </w:pPr>
            <w:r w:rsidRPr="00092731">
              <w:rPr>
                <w:rFonts w:ascii="Times New Roman" w:eastAsia="Times New Roman" w:hAnsi="Times New Roman" w:cs="Times New Roman"/>
                <w:sz w:val="20"/>
                <w:szCs w:val="20"/>
                <w:lang w:val="en-GB"/>
              </w:rPr>
              <w:t xml:space="preserve">Provisioning by UE of </w:t>
            </w:r>
            <w:r w:rsidRPr="00092731">
              <w:rPr>
                <w:rFonts w:ascii="Times New Roman" w:eastAsia="Times New Roman" w:hAnsi="Times New Roman" w:cs="Times New Roman"/>
                <w:sz w:val="20"/>
                <w:szCs w:val="20"/>
                <w:highlight w:val="yellow"/>
                <w:lang w:val="en-GB"/>
              </w:rPr>
              <w:t xml:space="preserve">XR traffic assistance information </w:t>
            </w:r>
            <w:r w:rsidRPr="00092731">
              <w:rPr>
                <w:rFonts w:ascii="Times New Roman" w:eastAsia="Times New Roman" w:hAnsi="Times New Roman" w:cs="Times New Roman"/>
                <w:sz w:val="20"/>
                <w:szCs w:val="20"/>
                <w:lang w:val="en-GB"/>
              </w:rPr>
              <w:t>e.g. periodicity, UL traffic arrival information (RAN2, RAN3);</w:t>
            </w:r>
          </w:p>
          <w:p w14:paraId="1287153C" w14:textId="4DBD8A9A" w:rsidR="003126BF" w:rsidRPr="008F2871" w:rsidRDefault="003126BF" w:rsidP="003126BF">
            <w:pPr>
              <w:pStyle w:val="Heading3"/>
              <w:numPr>
                <w:ilvl w:val="0"/>
                <w:numId w:val="16"/>
              </w:numPr>
              <w:spacing w:before="0" w:after="120"/>
              <w:rPr>
                <w:rFonts w:ascii="Times New Roman" w:hAnsi="Times New Roman" w:cs="Times New Roman"/>
                <w:sz w:val="16"/>
                <w:szCs w:val="16"/>
                <w:lang w:val="en-GB"/>
              </w:rPr>
            </w:pPr>
            <w:r w:rsidRPr="00092731">
              <w:rPr>
                <w:rFonts w:ascii="Times New Roman" w:hAnsi="Times New Roman" w:cs="Times New Roman"/>
                <w:sz w:val="20"/>
                <w:szCs w:val="20"/>
                <w:lang w:val="en-GB"/>
              </w:rPr>
              <w:t>Support signalling the congestion information from RAN to the CN in alignment with SA2 (RAN3);</w:t>
            </w:r>
          </w:p>
        </w:tc>
      </w:tr>
    </w:tbl>
    <w:p w14:paraId="4FE65D9D" w14:textId="77777777" w:rsidR="00335684" w:rsidRDefault="00335684" w:rsidP="00335684"/>
    <w:p w14:paraId="4E156FD6" w14:textId="79F8912D" w:rsidR="00B0485A" w:rsidRPr="008F2871" w:rsidRDefault="00B0485A" w:rsidP="00335684">
      <w:r w:rsidRPr="008F2871">
        <w:t xml:space="preserve">Based on </w:t>
      </w:r>
      <w:r w:rsidR="00416B38" w:rsidRPr="008F2871">
        <w:t xml:space="preserve">the WID and the </w:t>
      </w:r>
      <w:r w:rsidRPr="008F2871">
        <w:t xml:space="preserve">RAN1 and RAN2 agreements, the </w:t>
      </w:r>
      <w:r w:rsidR="006D67BA">
        <w:t xml:space="preserve">new </w:t>
      </w:r>
      <w:r w:rsidR="006D67BA" w:rsidRPr="008F2871">
        <w:t xml:space="preserve">UE features </w:t>
      </w:r>
      <w:r w:rsidR="006D67BA">
        <w:t xml:space="preserve">introduced by the </w:t>
      </w:r>
      <w:r w:rsidRPr="008F2871">
        <w:t xml:space="preserve">Rel-18 </w:t>
      </w:r>
      <w:r w:rsidR="006D67BA">
        <w:t xml:space="preserve">WI </w:t>
      </w:r>
      <w:r w:rsidR="006D67BA" w:rsidRPr="008F2871">
        <w:t xml:space="preserve">on XR Enhancements for NR </w:t>
      </w:r>
      <w:r w:rsidRPr="008F2871">
        <w:t>can be classified as foll</w:t>
      </w:r>
      <w:r w:rsidR="00E541A6" w:rsidRPr="008F2871">
        <w:t>o</w:t>
      </w:r>
      <w:r w:rsidRPr="008F2871">
        <w:t xml:space="preserve">ws: </w:t>
      </w:r>
    </w:p>
    <w:p w14:paraId="27703E95" w14:textId="21FDF582" w:rsidR="00B0485A" w:rsidRPr="00A30C2B" w:rsidRDefault="001B638E" w:rsidP="00A30C2B">
      <w:pPr>
        <w:pStyle w:val="B1"/>
      </w:pPr>
      <w:r w:rsidRPr="00A30C2B">
        <w:t>-</w:t>
      </w:r>
      <w:r w:rsidRPr="00A30C2B">
        <w:tab/>
      </w:r>
      <w:r w:rsidR="00B33FB2" w:rsidRPr="00A30C2B">
        <w:t>UE can identify PDU sets and understand the corresponding PDU set related information in UL</w:t>
      </w:r>
      <w:r w:rsidR="00700564" w:rsidRPr="00A30C2B">
        <w:t>;</w:t>
      </w:r>
      <w:r w:rsidR="00B33FB2" w:rsidRPr="00A30C2B">
        <w:t xml:space="preserve"> </w:t>
      </w:r>
    </w:p>
    <w:p w14:paraId="181DABCE" w14:textId="3415AF4A" w:rsidR="00B0485A" w:rsidRPr="00A30C2B" w:rsidRDefault="001B638E" w:rsidP="00A30C2B">
      <w:pPr>
        <w:pStyle w:val="B1"/>
      </w:pPr>
      <w:r w:rsidRPr="00A30C2B">
        <w:t>-</w:t>
      </w:r>
      <w:r w:rsidRPr="00A30C2B">
        <w:tab/>
      </w:r>
      <w:r w:rsidR="00B0485A" w:rsidRPr="00A30C2B">
        <w:t>UE support</w:t>
      </w:r>
      <w:r w:rsidR="00270B55" w:rsidRPr="00A30C2B">
        <w:t>s</w:t>
      </w:r>
      <w:r w:rsidR="00B0485A" w:rsidRPr="00A30C2B">
        <w:t xml:space="preserve"> signa</w:t>
      </w:r>
      <w:r w:rsidR="008F2871" w:rsidRPr="00A30C2B">
        <w:t>l</w:t>
      </w:r>
      <w:r w:rsidR="00B0485A" w:rsidRPr="00A30C2B">
        <w:t xml:space="preserve">ling of </w:t>
      </w:r>
      <w:r w:rsidR="00B33FB2" w:rsidRPr="00A30C2B">
        <w:t>UE assistance information</w:t>
      </w:r>
      <w:r w:rsidR="00E541A6" w:rsidRPr="00A30C2B">
        <w:t xml:space="preserve"> </w:t>
      </w:r>
      <w:r w:rsidR="00791A27" w:rsidRPr="00A30C2B">
        <w:t xml:space="preserve">(UAI) </w:t>
      </w:r>
      <w:r w:rsidR="00E541A6" w:rsidRPr="00A30C2B">
        <w:t>on UL XR traffic</w:t>
      </w:r>
      <w:r w:rsidR="00B33FB2" w:rsidRPr="00A30C2B">
        <w:t xml:space="preserve"> (</w:t>
      </w:r>
      <w:r w:rsidR="008470C9" w:rsidRPr="00A30C2B">
        <w:t>reference time</w:t>
      </w:r>
      <w:r w:rsidR="00B33FB2" w:rsidRPr="00A30C2B">
        <w:t>, jitter, periodicity)</w:t>
      </w:r>
      <w:r w:rsidR="00700564" w:rsidRPr="00A30C2B">
        <w:t>;</w:t>
      </w:r>
    </w:p>
    <w:p w14:paraId="4554B0DD" w14:textId="667FE7E4" w:rsidR="00B0485A" w:rsidRPr="00A30C2B" w:rsidRDefault="001B638E" w:rsidP="00A30C2B">
      <w:pPr>
        <w:pStyle w:val="B1"/>
      </w:pPr>
      <w:r w:rsidRPr="00A30C2B">
        <w:lastRenderedPageBreak/>
        <w:t>-</w:t>
      </w:r>
      <w:r w:rsidRPr="00A30C2B">
        <w:tab/>
      </w:r>
      <w:r w:rsidR="00B0485A" w:rsidRPr="00A30C2B">
        <w:t xml:space="preserve">UE supports </w:t>
      </w:r>
      <w:r w:rsidR="00B33FB2" w:rsidRPr="00A30C2B">
        <w:t xml:space="preserve">PDU </w:t>
      </w:r>
      <w:r w:rsidR="00B0485A" w:rsidRPr="00A30C2B">
        <w:t>s</w:t>
      </w:r>
      <w:r w:rsidR="00B33FB2" w:rsidRPr="00A30C2B">
        <w:t xml:space="preserve">et-based </w:t>
      </w:r>
      <w:r w:rsidR="00B0485A" w:rsidRPr="00A30C2B">
        <w:t>d</w:t>
      </w:r>
      <w:r w:rsidR="00B33FB2" w:rsidRPr="00A30C2B">
        <w:t xml:space="preserve">iscard </w:t>
      </w:r>
      <w:r w:rsidR="00B0485A" w:rsidRPr="00A30C2B">
        <w:t>m</w:t>
      </w:r>
      <w:r w:rsidR="00B33FB2" w:rsidRPr="00A30C2B">
        <w:t>echanism</w:t>
      </w:r>
      <w:r w:rsidR="000329FC" w:rsidRPr="00A30C2B">
        <w:t>(s)</w:t>
      </w:r>
      <w:r w:rsidR="00700564" w:rsidRPr="00A30C2B">
        <w:t>;</w:t>
      </w:r>
      <w:r w:rsidR="00B33FB2" w:rsidRPr="00A30C2B">
        <w:t xml:space="preserve"> </w:t>
      </w:r>
    </w:p>
    <w:p w14:paraId="5D11DC82" w14:textId="2DFA4E3B" w:rsidR="00B0485A" w:rsidRPr="00A30C2B" w:rsidRDefault="001B638E" w:rsidP="00A30C2B">
      <w:pPr>
        <w:pStyle w:val="B1"/>
      </w:pPr>
      <w:bookmarkStart w:id="0" w:name="_Hlk138936937"/>
      <w:r w:rsidRPr="00A30C2B">
        <w:t>-</w:t>
      </w:r>
      <w:r w:rsidRPr="00A30C2B">
        <w:tab/>
      </w:r>
      <w:r w:rsidR="00B0485A" w:rsidRPr="00A30C2B">
        <w:t xml:space="preserve">UE supports </w:t>
      </w:r>
      <w:bookmarkEnd w:id="0"/>
      <w:r w:rsidR="00B0485A" w:rsidRPr="00A30C2B">
        <w:t>n</w:t>
      </w:r>
      <w:r w:rsidR="00B33FB2" w:rsidRPr="00A30C2B">
        <w:t>ew BSR table</w:t>
      </w:r>
      <w:r w:rsidR="00700564" w:rsidRPr="00A30C2B">
        <w:t>,</w:t>
      </w:r>
      <w:r w:rsidR="000F3647" w:rsidRPr="00A30C2B">
        <w:t xml:space="preserve"> and </w:t>
      </w:r>
      <w:r w:rsidR="00D06D25" w:rsidRPr="00A30C2B">
        <w:t>n</w:t>
      </w:r>
      <w:r w:rsidR="00B33FB2" w:rsidRPr="00A30C2B">
        <w:t>ew BSR trigger</w:t>
      </w:r>
      <w:r w:rsidR="00B0485A" w:rsidRPr="00A30C2B">
        <w:t>s</w:t>
      </w:r>
      <w:r w:rsidR="00D06D25" w:rsidRPr="00A30C2B">
        <w:t xml:space="preserve"> (if any)</w:t>
      </w:r>
      <w:r w:rsidR="00700564" w:rsidRPr="00A30C2B">
        <w:t>;</w:t>
      </w:r>
    </w:p>
    <w:p w14:paraId="11455958" w14:textId="43FC58DB" w:rsidR="00B0485A" w:rsidRPr="00A30C2B" w:rsidRDefault="001B638E" w:rsidP="00A30C2B">
      <w:pPr>
        <w:pStyle w:val="B1"/>
      </w:pPr>
      <w:r w:rsidRPr="00A30C2B">
        <w:t>-</w:t>
      </w:r>
      <w:r w:rsidRPr="00A30C2B">
        <w:tab/>
      </w:r>
      <w:r w:rsidR="00B0485A" w:rsidRPr="00A30C2B">
        <w:t>UE supports r</w:t>
      </w:r>
      <w:r w:rsidR="00B33FB2" w:rsidRPr="00A30C2B">
        <w:t xml:space="preserve">eporting of </w:t>
      </w:r>
      <w:r w:rsidR="00B0485A" w:rsidRPr="00A30C2B">
        <w:t>delay information/r</w:t>
      </w:r>
      <w:r w:rsidR="00B33FB2" w:rsidRPr="00A30C2B">
        <w:t xml:space="preserve">emaining </w:t>
      </w:r>
      <w:r w:rsidR="00B0485A" w:rsidRPr="00A30C2B">
        <w:t>t</w:t>
      </w:r>
      <w:r w:rsidR="00B33FB2" w:rsidRPr="00A30C2B">
        <w:t>ime</w:t>
      </w:r>
      <w:r w:rsidR="00700564" w:rsidRPr="00A30C2B">
        <w:t>;</w:t>
      </w:r>
    </w:p>
    <w:p w14:paraId="2C8150F3" w14:textId="2C6A7DA5" w:rsidR="00B0485A" w:rsidRPr="00A30C2B" w:rsidRDefault="001B638E" w:rsidP="00A30C2B">
      <w:pPr>
        <w:pStyle w:val="B1"/>
      </w:pPr>
      <w:r w:rsidRPr="00A30C2B">
        <w:t>-</w:t>
      </w:r>
      <w:r w:rsidRPr="00A30C2B">
        <w:tab/>
      </w:r>
      <w:r w:rsidR="00B0485A" w:rsidRPr="00A30C2B">
        <w:t>UE supports multiple CG PUSCH transmission occasions within a period of the CG PUSCH configuration</w:t>
      </w:r>
      <w:r w:rsidR="003126BF" w:rsidRPr="00A30C2B">
        <w:t xml:space="preserve"> (a.k.a. multi-PUSCHs CG)</w:t>
      </w:r>
      <w:r w:rsidR="00700564" w:rsidRPr="00A30C2B">
        <w:t>;</w:t>
      </w:r>
    </w:p>
    <w:p w14:paraId="780B34CB" w14:textId="721068F2" w:rsidR="00B0485A" w:rsidRPr="00A30C2B" w:rsidRDefault="001B638E" w:rsidP="00A30C2B">
      <w:pPr>
        <w:pStyle w:val="B1"/>
      </w:pPr>
      <w:r w:rsidRPr="00A30C2B">
        <w:t>-</w:t>
      </w:r>
      <w:r w:rsidRPr="00A30C2B">
        <w:tab/>
      </w:r>
      <w:r w:rsidR="00B0485A" w:rsidRPr="00A30C2B">
        <w:t>UE supports UCI</w:t>
      </w:r>
      <w:r w:rsidR="003126BF" w:rsidRPr="00A30C2B">
        <w:t xml:space="preserve">-based </w:t>
      </w:r>
      <w:r w:rsidR="00B0485A" w:rsidRPr="00A30C2B">
        <w:t>i</w:t>
      </w:r>
      <w:r w:rsidR="00B33FB2" w:rsidRPr="00A30C2B">
        <w:t xml:space="preserve">ndication </w:t>
      </w:r>
      <w:r w:rsidR="00B0485A" w:rsidRPr="00A30C2B">
        <w:t>of u</w:t>
      </w:r>
      <w:r w:rsidR="00B33FB2" w:rsidRPr="00A30C2B">
        <w:t xml:space="preserve">nused </w:t>
      </w:r>
      <w:r w:rsidR="003126BF" w:rsidRPr="00A30C2B">
        <w:t>CG PUSCH occasions</w:t>
      </w:r>
      <w:r w:rsidR="00700564" w:rsidRPr="00A30C2B">
        <w:t>;</w:t>
      </w:r>
    </w:p>
    <w:p w14:paraId="31FC6FC5" w14:textId="0959FACE" w:rsidR="00FB7EE7" w:rsidRPr="00A30C2B" w:rsidRDefault="001B638E" w:rsidP="00A30C2B">
      <w:pPr>
        <w:pStyle w:val="B1"/>
      </w:pPr>
      <w:r w:rsidRPr="00A30C2B">
        <w:t>-</w:t>
      </w:r>
      <w:r w:rsidRPr="00A30C2B">
        <w:tab/>
      </w:r>
      <w:r w:rsidR="00B0485A" w:rsidRPr="00A30C2B">
        <w:t>UE supports configuration of n</w:t>
      </w:r>
      <w:r w:rsidR="00B33FB2" w:rsidRPr="00A30C2B">
        <w:t>on-integer/</w:t>
      </w:r>
      <w:r w:rsidR="00B0485A" w:rsidRPr="00A30C2B">
        <w:t>r</w:t>
      </w:r>
      <w:r w:rsidR="00B33FB2" w:rsidRPr="00A30C2B">
        <w:t>ational DRX periodicity</w:t>
      </w:r>
      <w:r w:rsidR="00700564" w:rsidRPr="00A30C2B">
        <w:t>;</w:t>
      </w:r>
      <w:r w:rsidR="00B0485A" w:rsidRPr="00A30C2B">
        <w:t xml:space="preserve"> </w:t>
      </w:r>
    </w:p>
    <w:p w14:paraId="60F54AA0" w14:textId="77821C8D" w:rsidR="00B0485A" w:rsidRPr="00A30C2B" w:rsidRDefault="001B638E" w:rsidP="00A30C2B">
      <w:pPr>
        <w:pStyle w:val="B1"/>
      </w:pPr>
      <w:r w:rsidRPr="00A30C2B">
        <w:t>-</w:t>
      </w:r>
      <w:r w:rsidRPr="00A30C2B">
        <w:tab/>
      </w:r>
      <w:r w:rsidR="00FB7EE7" w:rsidRPr="00A30C2B">
        <w:t xml:space="preserve">UE supports </w:t>
      </w:r>
      <w:r w:rsidR="00B33FB2" w:rsidRPr="00A30C2B">
        <w:t>SFN wrap-around</w:t>
      </w:r>
      <w:r w:rsidR="00821DCC" w:rsidRPr="00A30C2B">
        <w:t xml:space="preserve"> solution</w:t>
      </w:r>
      <w:r w:rsidR="00700564" w:rsidRPr="00A30C2B">
        <w:t>;</w:t>
      </w:r>
    </w:p>
    <w:p w14:paraId="623C5B6E" w14:textId="47C56387" w:rsidR="00B33FB2" w:rsidRPr="00A30C2B" w:rsidRDefault="001B638E" w:rsidP="00A30C2B">
      <w:pPr>
        <w:pStyle w:val="B1"/>
      </w:pPr>
      <w:r w:rsidRPr="00A30C2B">
        <w:t>-</w:t>
      </w:r>
      <w:r w:rsidRPr="00A30C2B">
        <w:tab/>
      </w:r>
      <w:r w:rsidR="00E541A6" w:rsidRPr="00A30C2B">
        <w:t>UE supports r</w:t>
      </w:r>
      <w:r w:rsidR="00B33FB2" w:rsidRPr="00A30C2B">
        <w:t xml:space="preserve">etransmission-less </w:t>
      </w:r>
      <w:r w:rsidR="00E541A6" w:rsidRPr="00A30C2B">
        <w:t>CG operation</w:t>
      </w:r>
      <w:r w:rsidR="00700564" w:rsidRPr="00A30C2B">
        <w:t>.</w:t>
      </w:r>
      <w:r w:rsidR="00B33FB2" w:rsidRPr="00A30C2B">
        <w:t xml:space="preserve"> </w:t>
      </w:r>
    </w:p>
    <w:p w14:paraId="2E99D0DC" w14:textId="542664F1" w:rsidR="0050769F" w:rsidRDefault="0050769F" w:rsidP="00335684">
      <w:r w:rsidRPr="00E91E70">
        <w:t>The UE capabilities for Rel-18 XR were first discussed in RAN2#123</w:t>
      </w:r>
      <w:r w:rsidR="00147F40">
        <w:t>bis</w:t>
      </w:r>
      <w:r w:rsidRPr="00E91E70">
        <w:t xml:space="preserve"> meeting</w:t>
      </w:r>
      <w:r w:rsidR="00C163E7" w:rsidRPr="00E91E70">
        <w:t xml:space="preserve">, where </w:t>
      </w:r>
      <w:r w:rsidR="00E91E70" w:rsidRPr="00E91E70">
        <w:t xml:space="preserve">all the proposals from </w:t>
      </w:r>
      <w:hyperlink r:id="rId14" w:history="1">
        <w:r w:rsidR="00C163E7" w:rsidRPr="00E91E70">
          <w:rPr>
            <w:rStyle w:val="Hyperlink"/>
          </w:rPr>
          <w:t>R2-2310148</w:t>
        </w:r>
      </w:hyperlink>
      <w:r w:rsidRPr="00E91E70">
        <w:t xml:space="preserve"> </w:t>
      </w:r>
      <w:r w:rsidR="00E91E70">
        <w:t xml:space="preserve">were agreed </w:t>
      </w:r>
      <w:r w:rsidR="006D67BA">
        <w:t>as</w:t>
      </w:r>
      <w:r w:rsidR="00DF2EC4">
        <w:t xml:space="preserve"> a</w:t>
      </w:r>
      <w:r w:rsidR="00AD31D8">
        <w:t xml:space="preserve"> starting point</w:t>
      </w:r>
      <w:r w:rsidR="00F0618F">
        <w:t xml:space="preserve"> and included in the endorsed CR</w:t>
      </w:r>
      <w:r w:rsidR="003553DA">
        <w:t>.</w:t>
      </w:r>
    </w:p>
    <w:tbl>
      <w:tblPr>
        <w:tblStyle w:val="TableGrid"/>
        <w:tblW w:w="0" w:type="auto"/>
        <w:tblLook w:val="04A0" w:firstRow="1" w:lastRow="0" w:firstColumn="1" w:lastColumn="0" w:noHBand="0" w:noVBand="1"/>
      </w:tblPr>
      <w:tblGrid>
        <w:gridCol w:w="9631"/>
      </w:tblGrid>
      <w:tr w:rsidR="00790EA6" w:rsidRPr="008F2871" w14:paraId="1B4E121E" w14:textId="77777777" w:rsidTr="00900C8D">
        <w:tc>
          <w:tcPr>
            <w:tcW w:w="9631" w:type="dxa"/>
            <w:shd w:val="clear" w:color="auto" w:fill="auto"/>
          </w:tcPr>
          <w:p w14:paraId="73C4DBD7"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1.</w:t>
            </w:r>
            <w:r w:rsidRPr="00876C3F">
              <w:rPr>
                <w:rFonts w:ascii="Times New Roman" w:hAnsi="Times New Roman" w:cs="Times New Roman"/>
                <w:i/>
                <w:iCs/>
                <w:sz w:val="21"/>
                <w:szCs w:val="21"/>
              </w:rPr>
              <w:tab/>
              <w:t>On how UE indicates to network that it supports XR awareness for UL traffic (i.e. ability to identify PDU sets, data bursts, PSI), to agree not to define new capability and instead the corresponding description is added as part of the applicable XR capability (as explained in option 2).</w:t>
            </w:r>
          </w:p>
          <w:p w14:paraId="6232BEFD"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2.</w:t>
            </w:r>
            <w:r w:rsidRPr="00876C3F">
              <w:rPr>
                <w:rFonts w:ascii="Times New Roman" w:hAnsi="Times New Roman" w:cs="Times New Roman"/>
                <w:i/>
                <w:iCs/>
                <w:sz w:val="21"/>
                <w:szCs w:val="21"/>
              </w:rPr>
              <w:tab/>
              <w:t>To discuss how to handle the possibility that UE’s XR awareness may be dynamic and dependent on the XR application.</w:t>
            </w:r>
          </w:p>
          <w:p w14:paraId="4FD5E1BA"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3.</w:t>
            </w:r>
            <w:r w:rsidRPr="00876C3F">
              <w:rPr>
                <w:rFonts w:ascii="Times New Roman" w:hAnsi="Times New Roman" w:cs="Times New Roman"/>
                <w:i/>
                <w:iCs/>
                <w:sz w:val="21"/>
                <w:szCs w:val="21"/>
              </w:rPr>
              <w:tab/>
              <w:t xml:space="preserve">At least a new optional UE capability signaling (e.g., </w:t>
            </w:r>
            <w:proofErr w:type="spellStart"/>
            <w:r w:rsidRPr="00876C3F">
              <w:rPr>
                <w:rFonts w:ascii="Times New Roman" w:hAnsi="Times New Roman" w:cs="Times New Roman"/>
                <w:i/>
                <w:iCs/>
                <w:sz w:val="21"/>
                <w:szCs w:val="21"/>
              </w:rPr>
              <w:t>xr-AssistanceInfo</w:t>
            </w:r>
            <w:proofErr w:type="spellEnd"/>
            <w:r w:rsidRPr="00876C3F">
              <w:rPr>
                <w:rFonts w:ascii="Times New Roman" w:hAnsi="Times New Roman" w:cs="Times New Roman"/>
                <w:i/>
                <w:iCs/>
                <w:sz w:val="21"/>
                <w:szCs w:val="21"/>
              </w:rPr>
              <w:t>) is defined for the new UE assistance information related to XR traffic requires i.e., jitter range, burst arrival time, and UL data burst periodicity per QoS flow.</w:t>
            </w:r>
          </w:p>
          <w:p w14:paraId="5B417309"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3.1</w:t>
            </w:r>
            <w:r w:rsidRPr="00876C3F">
              <w:rPr>
                <w:rFonts w:ascii="Times New Roman" w:hAnsi="Times New Roman" w:cs="Times New Roman"/>
                <w:i/>
                <w:iCs/>
                <w:sz w:val="21"/>
                <w:szCs w:val="21"/>
              </w:rPr>
              <w:t>.</w:t>
            </w:r>
            <w:r w:rsidRPr="00876C3F">
              <w:rPr>
                <w:rFonts w:ascii="Times New Roman" w:hAnsi="Times New Roman" w:cs="Times New Roman"/>
                <w:i/>
                <w:iCs/>
                <w:sz w:val="21"/>
                <w:szCs w:val="21"/>
              </w:rPr>
              <w:tab/>
              <w:t>This feature of Proposal 3 requires UE to also support XR awareness for UL. FFS how this is captured in specification which is dependent to the outcome of Proposal 1.</w:t>
            </w:r>
          </w:p>
          <w:p w14:paraId="78E711A2"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4.</w:t>
            </w:r>
            <w:r w:rsidRPr="00876C3F">
              <w:rPr>
                <w:rFonts w:ascii="Times New Roman" w:hAnsi="Times New Roman" w:cs="Times New Roman"/>
                <w:i/>
                <w:iCs/>
                <w:sz w:val="21"/>
                <w:szCs w:val="21"/>
              </w:rPr>
              <w:tab/>
              <w:t xml:space="preserve">A new optional UE capability signaling (e.g., </w:t>
            </w:r>
            <w:proofErr w:type="spellStart"/>
            <w:r w:rsidRPr="00876C3F">
              <w:rPr>
                <w:rFonts w:ascii="Times New Roman" w:hAnsi="Times New Roman" w:cs="Times New Roman"/>
                <w:i/>
                <w:iCs/>
                <w:sz w:val="21"/>
                <w:szCs w:val="21"/>
              </w:rPr>
              <w:t>discardPDU</w:t>
            </w:r>
            <w:proofErr w:type="spellEnd"/>
            <w:r w:rsidRPr="00876C3F">
              <w:rPr>
                <w:rFonts w:ascii="Times New Roman" w:hAnsi="Times New Roman" w:cs="Times New Roman"/>
                <w:i/>
                <w:iCs/>
                <w:sz w:val="21"/>
                <w:szCs w:val="21"/>
              </w:rPr>
              <w:t>-Set) is defined to identify Rel-18 UEs supporting PDU set based discard operation (i.e. pdu-</w:t>
            </w:r>
            <w:proofErr w:type="spellStart"/>
            <w:r w:rsidRPr="00876C3F">
              <w:rPr>
                <w:rFonts w:ascii="Times New Roman" w:hAnsi="Times New Roman" w:cs="Times New Roman"/>
                <w:i/>
                <w:iCs/>
                <w:sz w:val="21"/>
                <w:szCs w:val="21"/>
              </w:rPr>
              <w:t>SetDiscard</w:t>
            </w:r>
            <w:proofErr w:type="spellEnd"/>
            <w:r w:rsidRPr="00876C3F">
              <w:rPr>
                <w:rFonts w:ascii="Times New Roman" w:hAnsi="Times New Roman" w:cs="Times New Roman"/>
                <w:i/>
                <w:iCs/>
                <w:sz w:val="21"/>
                <w:szCs w:val="21"/>
              </w:rPr>
              <w:t xml:space="preserve"> configuration, as per the current running RRC CR), and another new optional UE capability signaling (e.g., </w:t>
            </w:r>
            <w:proofErr w:type="spellStart"/>
            <w:r w:rsidRPr="00876C3F">
              <w:rPr>
                <w:rFonts w:ascii="Times New Roman" w:hAnsi="Times New Roman" w:cs="Times New Roman"/>
                <w:i/>
                <w:iCs/>
                <w:sz w:val="21"/>
                <w:szCs w:val="21"/>
              </w:rPr>
              <w:t>discardPSI</w:t>
            </w:r>
            <w:proofErr w:type="spellEnd"/>
            <w:r w:rsidRPr="00876C3F">
              <w:rPr>
                <w:rFonts w:ascii="Times New Roman" w:hAnsi="Times New Roman" w:cs="Times New Roman"/>
                <w:i/>
                <w:iCs/>
                <w:sz w:val="21"/>
                <w:szCs w:val="21"/>
              </w:rPr>
              <w:t>) is defined to identify Rel-18 UEs supporting PSI based discard (i.e. psi-BasedDiscard configuration, as per the current running RRC CR).</w:t>
            </w:r>
          </w:p>
          <w:p w14:paraId="539C6D3C"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4.1.</w:t>
            </w:r>
            <w:r w:rsidRPr="00876C3F">
              <w:rPr>
                <w:rFonts w:ascii="Times New Roman" w:hAnsi="Times New Roman" w:cs="Times New Roman"/>
                <w:i/>
                <w:iCs/>
                <w:sz w:val="21"/>
                <w:szCs w:val="21"/>
              </w:rPr>
              <w:tab/>
              <w:t>This feature of Proposal 4 requires UE to also support XR awareness for UL. FFS how this is captured in specification which is dependent to the outcome of Proposal 1.</w:t>
            </w:r>
          </w:p>
          <w:p w14:paraId="33177A87"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5.</w:t>
            </w:r>
            <w:r w:rsidRPr="00876C3F">
              <w:rPr>
                <w:rFonts w:ascii="Times New Roman" w:hAnsi="Times New Roman" w:cs="Times New Roman"/>
                <w:i/>
                <w:iCs/>
                <w:sz w:val="21"/>
                <w:szCs w:val="21"/>
              </w:rPr>
              <w:tab/>
              <w:t xml:space="preserve">A new optional UE capability signaling (e.g., </w:t>
            </w:r>
            <w:proofErr w:type="spellStart"/>
            <w:r w:rsidRPr="00876C3F">
              <w:rPr>
                <w:rFonts w:ascii="Times New Roman" w:hAnsi="Times New Roman" w:cs="Times New Roman"/>
                <w:i/>
                <w:iCs/>
                <w:sz w:val="21"/>
                <w:szCs w:val="21"/>
              </w:rPr>
              <w:t>supportOfNewBS</w:t>
            </w:r>
            <w:proofErr w:type="spellEnd"/>
            <w:r w:rsidRPr="00876C3F">
              <w:rPr>
                <w:rFonts w:ascii="Times New Roman" w:hAnsi="Times New Roman" w:cs="Times New Roman"/>
                <w:i/>
                <w:iCs/>
                <w:sz w:val="21"/>
                <w:szCs w:val="21"/>
              </w:rPr>
              <w:t>-Table) is defined to identify Rel-18 UEs supporting BSR enhancements associated with the new BS tables.</w:t>
            </w:r>
          </w:p>
          <w:p w14:paraId="26C45DD1"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6.</w:t>
            </w:r>
            <w:r w:rsidRPr="00876C3F">
              <w:rPr>
                <w:rFonts w:ascii="Times New Roman" w:hAnsi="Times New Roman" w:cs="Times New Roman"/>
                <w:i/>
                <w:iCs/>
                <w:sz w:val="21"/>
                <w:szCs w:val="21"/>
              </w:rPr>
              <w:tab/>
              <w:t xml:space="preserve">A new optional UE capability signaling (e.g., </w:t>
            </w:r>
            <w:proofErr w:type="spellStart"/>
            <w:r w:rsidRPr="00876C3F">
              <w:rPr>
                <w:rFonts w:ascii="Times New Roman" w:hAnsi="Times New Roman" w:cs="Times New Roman"/>
                <w:i/>
                <w:iCs/>
                <w:sz w:val="21"/>
                <w:szCs w:val="21"/>
              </w:rPr>
              <w:t>supportOfDelayReporting</w:t>
            </w:r>
            <w:proofErr w:type="spellEnd"/>
            <w:r w:rsidRPr="00876C3F">
              <w:rPr>
                <w:rFonts w:ascii="Times New Roman" w:hAnsi="Times New Roman" w:cs="Times New Roman"/>
                <w:i/>
                <w:iCs/>
                <w:sz w:val="21"/>
                <w:szCs w:val="21"/>
              </w:rPr>
              <w:t>) is defined to identify Rel-18 UEs supporting the delay reporting of the buffered data.</w:t>
            </w:r>
          </w:p>
          <w:p w14:paraId="564FED6C"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7.</w:t>
            </w:r>
            <w:r w:rsidRPr="00876C3F">
              <w:rPr>
                <w:rFonts w:ascii="Times New Roman" w:hAnsi="Times New Roman" w:cs="Times New Roman"/>
                <w:i/>
                <w:iCs/>
                <w:sz w:val="21"/>
                <w:szCs w:val="21"/>
              </w:rPr>
              <w:tab/>
              <w:t xml:space="preserve">A new optional UE capability signaling (e.g., </w:t>
            </w:r>
            <w:proofErr w:type="spellStart"/>
            <w:r w:rsidRPr="00876C3F">
              <w:rPr>
                <w:rFonts w:ascii="Times New Roman" w:hAnsi="Times New Roman" w:cs="Times New Roman"/>
                <w:i/>
                <w:iCs/>
                <w:sz w:val="21"/>
                <w:szCs w:val="21"/>
              </w:rPr>
              <w:t>supportOfEnhancedDRX</w:t>
            </w:r>
            <w:proofErr w:type="spellEnd"/>
            <w:r w:rsidRPr="00876C3F">
              <w:rPr>
                <w:rFonts w:ascii="Times New Roman" w:hAnsi="Times New Roman" w:cs="Times New Roman"/>
                <w:i/>
                <w:iCs/>
                <w:sz w:val="21"/>
                <w:szCs w:val="21"/>
              </w:rPr>
              <w:t>) is defined to identify Rel-18 UEs supporting C-DRX enhancements including the support of non-integer (i.e. rational) DRX periodicity and addressing the SFN wrap around.</w:t>
            </w:r>
          </w:p>
          <w:p w14:paraId="5354218C" w14:textId="77777777" w:rsidR="00790EA6" w:rsidRPr="00876C3F" w:rsidRDefault="00790EA6" w:rsidP="00790EA6">
            <w:pPr>
              <w:jc w:val="both"/>
              <w:rPr>
                <w:rFonts w:ascii="Times New Roman" w:hAnsi="Times New Roman" w:cs="Times New Roman"/>
                <w:i/>
                <w:iCs/>
                <w:sz w:val="21"/>
                <w:szCs w:val="21"/>
              </w:rPr>
            </w:pPr>
            <w:r w:rsidRPr="00876C3F">
              <w:rPr>
                <w:rFonts w:ascii="Times New Roman" w:hAnsi="Times New Roman" w:cs="Times New Roman"/>
                <w:b/>
                <w:bCs/>
                <w:i/>
                <w:iCs/>
                <w:sz w:val="21"/>
                <w:szCs w:val="21"/>
              </w:rPr>
              <w:t>Proposal 8.</w:t>
            </w:r>
            <w:r w:rsidRPr="00876C3F">
              <w:rPr>
                <w:rFonts w:ascii="Times New Roman" w:hAnsi="Times New Roman" w:cs="Times New Roman"/>
                <w:i/>
                <w:iCs/>
                <w:sz w:val="21"/>
                <w:szCs w:val="21"/>
              </w:rPr>
              <w:tab/>
              <w:t xml:space="preserve">A new optional UE capability signaling (e.g., </w:t>
            </w:r>
            <w:proofErr w:type="spellStart"/>
            <w:r w:rsidRPr="00876C3F">
              <w:rPr>
                <w:rFonts w:ascii="Times New Roman" w:hAnsi="Times New Roman" w:cs="Times New Roman"/>
                <w:i/>
                <w:iCs/>
                <w:sz w:val="21"/>
                <w:szCs w:val="21"/>
              </w:rPr>
              <w:t>supportOfDisableHARQ</w:t>
            </w:r>
            <w:proofErr w:type="spellEnd"/>
            <w:r w:rsidRPr="00876C3F">
              <w:rPr>
                <w:rFonts w:ascii="Times New Roman" w:hAnsi="Times New Roman" w:cs="Times New Roman"/>
                <w:i/>
                <w:iCs/>
                <w:sz w:val="21"/>
                <w:szCs w:val="21"/>
              </w:rPr>
              <w:t>-RTT-CG) is defined to identify UE supporting retransmission-less CG enhancement (which allows disabling the HARQ RTT timer per CG configuration).</w:t>
            </w:r>
          </w:p>
          <w:p w14:paraId="0936EDD1" w14:textId="425BF30E" w:rsidR="00790EA6" w:rsidRPr="00790EA6" w:rsidRDefault="00790EA6" w:rsidP="00790EA6">
            <w:pPr>
              <w:jc w:val="both"/>
            </w:pPr>
            <w:r w:rsidRPr="00876C3F">
              <w:rPr>
                <w:rFonts w:ascii="Times New Roman" w:hAnsi="Times New Roman" w:cs="Times New Roman"/>
                <w:b/>
                <w:bCs/>
                <w:i/>
                <w:iCs/>
                <w:sz w:val="21"/>
                <w:szCs w:val="21"/>
              </w:rPr>
              <w:t>Proposal 9.</w:t>
            </w:r>
            <w:r w:rsidRPr="00876C3F">
              <w:rPr>
                <w:rFonts w:ascii="Times New Roman" w:hAnsi="Times New Roman" w:cs="Times New Roman"/>
                <w:i/>
                <w:iCs/>
                <w:sz w:val="21"/>
                <w:szCs w:val="21"/>
              </w:rPr>
              <w:tab/>
              <w:t>New RAN2-led UE capabilities of Rel-18 XR WI are defined as optional with capability signaling, per UE, “no” for FDD-TDD DIFF, and “no” for FR1-FR2 DIFF.</w:t>
            </w:r>
          </w:p>
        </w:tc>
      </w:tr>
    </w:tbl>
    <w:p w14:paraId="1C8F75A3" w14:textId="46D9E2FA" w:rsidR="00416B38" w:rsidRPr="008F2871" w:rsidRDefault="00416B38" w:rsidP="00790EA6">
      <w:pPr>
        <w:spacing w:before="240"/>
        <w:jc w:val="both"/>
      </w:pPr>
      <w:r w:rsidRPr="008F2871">
        <w:t>Next</w:t>
      </w:r>
      <w:r w:rsidR="00316034" w:rsidRPr="008F2871">
        <w:t>,</w:t>
      </w:r>
      <w:r w:rsidRPr="008F2871">
        <w:t xml:space="preserve"> </w:t>
      </w:r>
      <w:r w:rsidR="00F0618F">
        <w:t xml:space="preserve">we </w:t>
      </w:r>
      <w:r w:rsidR="006E3CB3">
        <w:t>provide Nokia view on some of the open issues</w:t>
      </w:r>
      <w:r w:rsidR="007F0DED">
        <w:t xml:space="preserve"> on UE capabilities for Rel-18 XR</w:t>
      </w:r>
      <w:r w:rsidR="00D6681C" w:rsidRPr="008F2871">
        <w:t xml:space="preserve">. </w:t>
      </w:r>
    </w:p>
    <w:p w14:paraId="17FD05D2" w14:textId="7100628C" w:rsidR="003553DA" w:rsidRDefault="003553DA" w:rsidP="003553DA">
      <w:pPr>
        <w:pStyle w:val="Heading2"/>
      </w:pPr>
      <w:r w:rsidRPr="008F2871">
        <w:lastRenderedPageBreak/>
        <w:t>2.</w:t>
      </w:r>
      <w:r w:rsidR="00147F40">
        <w:t>2</w:t>
      </w:r>
      <w:r w:rsidRPr="008F2871">
        <w:tab/>
      </w:r>
      <w:r w:rsidR="00A91934">
        <w:t>DRX enh</w:t>
      </w:r>
      <w:r w:rsidR="00FD3E23">
        <w:t>an</w:t>
      </w:r>
      <w:r w:rsidR="00A91934">
        <w:t>cements</w:t>
      </w:r>
      <w:r>
        <w:t xml:space="preserve"> </w:t>
      </w:r>
      <w:r w:rsidRPr="008F2871">
        <w:t xml:space="preserve"> </w:t>
      </w:r>
    </w:p>
    <w:p w14:paraId="6FF423B6" w14:textId="350C686D" w:rsidR="000843C7" w:rsidRPr="00712B52" w:rsidRDefault="002C72E0" w:rsidP="00335684">
      <w:r>
        <w:t xml:space="preserve">The main </w:t>
      </w:r>
      <w:r w:rsidR="00117292" w:rsidRPr="00712B52">
        <w:t xml:space="preserve">RX enhancements </w:t>
      </w:r>
      <w:r w:rsidR="00210FAE">
        <w:t xml:space="preserve">specified </w:t>
      </w:r>
      <w:r w:rsidR="00AF5400">
        <w:t xml:space="preserve">in Rel-18 </w:t>
      </w:r>
      <w:r>
        <w:t>are</w:t>
      </w:r>
      <w:r w:rsidR="00C93828" w:rsidRPr="00712B52">
        <w:t xml:space="preserve"> </w:t>
      </w:r>
      <w:r w:rsidR="00AF5400" w:rsidRPr="00712B52">
        <w:t>non-integer/rational DRX periodicity</w:t>
      </w:r>
      <w:r w:rsidR="00AF5400">
        <w:t xml:space="preserve"> and SFN wrap-around</w:t>
      </w:r>
      <w:r w:rsidR="005D72F8">
        <w:t xml:space="preserve"> solution. </w:t>
      </w:r>
      <w:r w:rsidR="00C868F2" w:rsidRPr="00712B52">
        <w:t xml:space="preserve">However, the SFN wrap-around solution </w:t>
      </w:r>
      <w:r w:rsidR="00C868F2">
        <w:t>introduced</w:t>
      </w:r>
      <w:r w:rsidR="00C868F2" w:rsidRPr="00712B52">
        <w:t xml:space="preserve"> in the context of DRX enhancements for XR may also be used to maintain the alignment of </w:t>
      </w:r>
      <w:r w:rsidR="00210FAE">
        <w:t xml:space="preserve">other </w:t>
      </w:r>
      <w:r w:rsidR="00C868F2" w:rsidRPr="00712B52">
        <w:t xml:space="preserve">periodic configurations </w:t>
      </w:r>
      <w:r w:rsidR="00210FAE">
        <w:t xml:space="preserve">than DRX </w:t>
      </w:r>
      <w:r w:rsidR="00C868F2" w:rsidRPr="00712B52">
        <w:t>(e.g., CG PUSCH) with the periodicity of XR traffic at SFN wrap-around.</w:t>
      </w:r>
      <w:r w:rsidR="00210FAE">
        <w:t xml:space="preserve"> Therefore, w</w:t>
      </w:r>
      <w:r w:rsidR="00857886" w:rsidRPr="00712B52">
        <w:t xml:space="preserve">e propose that </w:t>
      </w:r>
      <w:r w:rsidR="00210FAE">
        <w:t>separate</w:t>
      </w:r>
      <w:r w:rsidR="00857886" w:rsidRPr="00712B52">
        <w:t xml:space="preserve"> capabilit</w:t>
      </w:r>
      <w:r w:rsidR="00597479">
        <w:t xml:space="preserve">ies are </w:t>
      </w:r>
      <w:r w:rsidR="00857886" w:rsidRPr="00712B52">
        <w:t>introduced to identify</w:t>
      </w:r>
      <w:r w:rsidR="00597479">
        <w:t> </w:t>
      </w:r>
      <w:r w:rsidR="00857886" w:rsidRPr="00712B52">
        <w:t xml:space="preserve">Rel-18 UEs supporting non-integer/rational DRX periodicity </w:t>
      </w:r>
      <w:r w:rsidR="00597479">
        <w:t xml:space="preserve">and </w:t>
      </w:r>
      <w:r w:rsidR="00597479" w:rsidRPr="00712B52">
        <w:t>Rel-18 UEs supporting SFN wrap-around solution</w:t>
      </w:r>
    </w:p>
    <w:p w14:paraId="731A101C" w14:textId="7895B7F0" w:rsidR="000843C7" w:rsidRPr="00712B52" w:rsidRDefault="00C8344F" w:rsidP="00335684">
      <w:r w:rsidRPr="00712B52">
        <w:rPr>
          <w:b/>
        </w:rPr>
        <w:t xml:space="preserve">Proposal </w:t>
      </w:r>
      <w:r w:rsidR="007F0DED">
        <w:rPr>
          <w:b/>
        </w:rPr>
        <w:t>1</w:t>
      </w:r>
      <w:r w:rsidRPr="00712B52">
        <w:rPr>
          <w:bCs/>
        </w:rPr>
        <w:t xml:space="preserve">: </w:t>
      </w:r>
      <w:r w:rsidR="00797B6D">
        <w:rPr>
          <w:bCs/>
        </w:rPr>
        <w:t>a</w:t>
      </w:r>
      <w:r w:rsidR="00857886" w:rsidRPr="00712B52">
        <w:t xml:space="preserve"> new capability signalling is defined to identify Rel-18 UEs supporting </w:t>
      </w:r>
      <w:r w:rsidRPr="00712B52">
        <w:t>non-integer/rational DRX periodicity</w:t>
      </w:r>
      <w:r w:rsidR="00932266" w:rsidRPr="00712B52">
        <w:t xml:space="preserve">. </w:t>
      </w:r>
    </w:p>
    <w:p w14:paraId="65E1A549" w14:textId="7C7CB76C" w:rsidR="00C66940" w:rsidRPr="00712B52" w:rsidRDefault="001A6B32" w:rsidP="00335684">
      <w:r w:rsidRPr="00712B52">
        <w:rPr>
          <w:b/>
        </w:rPr>
        <w:t xml:space="preserve">Proposal </w:t>
      </w:r>
      <w:r w:rsidR="007F0DED">
        <w:rPr>
          <w:b/>
        </w:rPr>
        <w:t>2</w:t>
      </w:r>
      <w:r w:rsidRPr="00712B52">
        <w:rPr>
          <w:bCs/>
        </w:rPr>
        <w:t xml:space="preserve">: </w:t>
      </w:r>
      <w:r w:rsidR="00797B6D">
        <w:rPr>
          <w:bCs/>
        </w:rPr>
        <w:t>a</w:t>
      </w:r>
      <w:r w:rsidR="00C66940" w:rsidRPr="00712B52">
        <w:t xml:space="preserve"> new capability signalling is defined to identify Rel-18 UEs supporting </w:t>
      </w:r>
      <w:r w:rsidRPr="00712B52">
        <w:t>SFN wrap-around solution</w:t>
      </w:r>
      <w:r w:rsidR="00C66940" w:rsidRPr="00712B52">
        <w:t>. This capability is different from the capability used to signa</w:t>
      </w:r>
      <w:r w:rsidR="00AF417B" w:rsidRPr="00712B52">
        <w:t>l support of non-integer/rational DRX periodicity.</w:t>
      </w:r>
    </w:p>
    <w:p w14:paraId="59B1A42D" w14:textId="3215DB3F" w:rsidR="002468EB" w:rsidRDefault="002468EB" w:rsidP="002468EB">
      <w:pPr>
        <w:pStyle w:val="Heading2"/>
      </w:pPr>
      <w:r w:rsidRPr="008F2871">
        <w:t>2.</w:t>
      </w:r>
      <w:r w:rsidR="007F0DED">
        <w:t>3</w:t>
      </w:r>
      <w:r w:rsidRPr="008F2871">
        <w:tab/>
      </w:r>
      <w:r w:rsidR="00712B52">
        <w:t xml:space="preserve">BSR enhancements and delay reporting </w:t>
      </w:r>
      <w:r>
        <w:t xml:space="preserve"> </w:t>
      </w:r>
      <w:r w:rsidRPr="008F2871">
        <w:t xml:space="preserve"> </w:t>
      </w:r>
    </w:p>
    <w:p w14:paraId="33E08FAC" w14:textId="094512AC" w:rsidR="00091719" w:rsidRPr="00BA4492" w:rsidRDefault="00147F40" w:rsidP="00CD58C3">
      <w:r>
        <w:t xml:space="preserve">It was agreed in </w:t>
      </w:r>
      <w:r w:rsidRPr="00E91E70">
        <w:t>in RAN2#123</w:t>
      </w:r>
      <w:r>
        <w:t>bis</w:t>
      </w:r>
      <w:r w:rsidRPr="00E91E70">
        <w:t xml:space="preserve"> meeting</w:t>
      </w:r>
      <w:r w:rsidRPr="00BA4492">
        <w:t xml:space="preserve"> </w:t>
      </w:r>
      <w:r w:rsidR="00201FA9">
        <w:t xml:space="preserve">to introduce separate capability signalling for Rel-18 XR UEs supporting </w:t>
      </w:r>
      <w:r w:rsidR="00CD58C3">
        <w:t xml:space="preserve">the </w:t>
      </w:r>
      <w:r w:rsidR="00201FA9">
        <w:t xml:space="preserve">new BSR table and </w:t>
      </w:r>
      <w:r w:rsidR="00CD58C3">
        <w:t xml:space="preserve">the </w:t>
      </w:r>
      <w:r w:rsidR="00201FA9">
        <w:t xml:space="preserve">delay reporting of the buffered data. </w:t>
      </w:r>
      <w:r w:rsidR="00091719" w:rsidRPr="00BA4492">
        <w:t xml:space="preserve">It is FFS if support of </w:t>
      </w:r>
      <w:r w:rsidR="00CD58C3">
        <w:t xml:space="preserve">the </w:t>
      </w:r>
      <w:r w:rsidR="00091719" w:rsidRPr="00BA4492">
        <w:t>new BSR table also implicitly indicates support of new BSR triggers</w:t>
      </w:r>
      <w:r w:rsidR="00A758C9" w:rsidRPr="00BA4492">
        <w:t xml:space="preserve"> (in case new BSR triggers are introduced)</w:t>
      </w:r>
      <w:r w:rsidR="00091719" w:rsidRPr="00BA4492">
        <w:t xml:space="preserve">, or the latter is signalled using separate capability </w:t>
      </w:r>
      <w:r w:rsidR="00201FA9">
        <w:t>signalling</w:t>
      </w:r>
      <w:r w:rsidR="00091719" w:rsidRPr="00BA4492">
        <w:t xml:space="preserve">. This may depend on the nature of the new specified BSR triggers, if any. For example, if new BSR triggers are specified under the assumption that a UE is </w:t>
      </w:r>
      <w:r w:rsidR="00A758C9" w:rsidRPr="00BA4492">
        <w:t>cap</w:t>
      </w:r>
      <w:r w:rsidR="00091719" w:rsidRPr="00BA4492">
        <w:t xml:space="preserve">able </w:t>
      </w:r>
      <w:r w:rsidR="004A01A9">
        <w:t>of</w:t>
      </w:r>
      <w:r w:rsidR="00091719" w:rsidRPr="00BA4492">
        <w:t xml:space="preserve"> identify</w:t>
      </w:r>
      <w:r w:rsidR="004A01A9">
        <w:t>ing</w:t>
      </w:r>
      <w:r w:rsidR="00091719" w:rsidRPr="00BA4492">
        <w:t xml:space="preserve"> PDU sets and understand the corresponding PDU set related information in UL, </w:t>
      </w:r>
      <w:r w:rsidR="00AC646B" w:rsidRPr="00BA4492">
        <w:t xml:space="preserve">a separate capability signalling may be </w:t>
      </w:r>
      <w:r w:rsidR="0086089E" w:rsidRPr="00BA4492">
        <w:t>required</w:t>
      </w:r>
      <w:r w:rsidR="00091719" w:rsidRPr="00BA4492">
        <w:t xml:space="preserve">. </w:t>
      </w:r>
      <w:r w:rsidR="00201FA9">
        <w:t xml:space="preserve">New </w:t>
      </w:r>
      <w:r w:rsidR="00091719" w:rsidRPr="00BA4492">
        <w:t>BSR trigger</w:t>
      </w:r>
      <w:r w:rsidR="00201FA9">
        <w:t>s</w:t>
      </w:r>
      <w:r w:rsidR="00091719" w:rsidRPr="00BA4492">
        <w:t xml:space="preserve"> </w:t>
      </w:r>
      <w:r w:rsidR="00201FA9">
        <w:t xml:space="preserve">currently discussed in RAN2 include e.g. </w:t>
      </w:r>
      <w:r w:rsidR="00091719" w:rsidRPr="00BA4492">
        <w:rPr>
          <w:rStyle w:val="cf01"/>
          <w:rFonts w:ascii="Times New Roman" w:hAnsi="Times New Roman" w:cs="Times New Roman"/>
          <w:sz w:val="20"/>
          <w:szCs w:val="20"/>
        </w:rPr>
        <w:t xml:space="preserve">indication of End of Data Burst (EoDB) </w:t>
      </w:r>
      <w:r w:rsidR="002364CE" w:rsidRPr="00BA4492">
        <w:rPr>
          <w:rStyle w:val="cf01"/>
          <w:rFonts w:ascii="Times New Roman" w:hAnsi="Times New Roman" w:cs="Times New Roman"/>
          <w:sz w:val="20"/>
          <w:szCs w:val="20"/>
        </w:rPr>
        <w:t xml:space="preserve">via empty BSR (see </w:t>
      </w:r>
      <w:hyperlink r:id="rId15" w:history="1">
        <w:r w:rsidR="00C04809" w:rsidRPr="00C04809">
          <w:rPr>
            <w:rStyle w:val="Hyperlink"/>
          </w:rPr>
          <w:t>R2-2312226</w:t>
        </w:r>
      </w:hyperlink>
      <w:r w:rsidR="00BA4492" w:rsidRPr="00BA4492">
        <w:rPr>
          <w:rStyle w:val="cf01"/>
          <w:rFonts w:ascii="Times New Roman" w:hAnsi="Times New Roman" w:cs="Times New Roman"/>
          <w:sz w:val="20"/>
          <w:szCs w:val="20"/>
        </w:rPr>
        <w:t>)</w:t>
      </w:r>
      <w:r w:rsidR="00091719" w:rsidRPr="00BA4492">
        <w:rPr>
          <w:rStyle w:val="cf01"/>
          <w:rFonts w:ascii="Times New Roman" w:hAnsi="Times New Roman" w:cs="Times New Roman"/>
          <w:sz w:val="20"/>
          <w:szCs w:val="20"/>
        </w:rPr>
        <w:t>. There is already an agreement in RAN2 that EoDB is signalled using BSR, though the way the BSR for EoDB is triggered is still FFS.</w:t>
      </w:r>
      <w:r w:rsidR="00091719" w:rsidRPr="00BA4492">
        <w:rPr>
          <w:rStyle w:val="cf01"/>
        </w:rPr>
        <w:t xml:space="preserve"> </w:t>
      </w:r>
    </w:p>
    <w:p w14:paraId="48F476A0" w14:textId="7B6E18DD" w:rsidR="00091719" w:rsidRPr="00BA4492" w:rsidRDefault="00091719" w:rsidP="00404D25">
      <w:r w:rsidRPr="00BA4492">
        <w:rPr>
          <w:b/>
        </w:rPr>
        <w:t xml:space="preserve">Proposal </w:t>
      </w:r>
      <w:r w:rsidR="007F0DED">
        <w:rPr>
          <w:b/>
        </w:rPr>
        <w:t>3</w:t>
      </w:r>
      <w:r w:rsidRPr="00BA4492">
        <w:rPr>
          <w:bCs/>
        </w:rPr>
        <w:t xml:space="preserve">: </w:t>
      </w:r>
      <w:r w:rsidR="00797B6D">
        <w:rPr>
          <w:bCs/>
        </w:rPr>
        <w:t>i</w:t>
      </w:r>
      <w:r w:rsidRPr="00BA4492">
        <w:rPr>
          <w:bCs/>
        </w:rPr>
        <w:t xml:space="preserve">n case </w:t>
      </w:r>
      <w:r w:rsidRPr="00BA4492">
        <w:t xml:space="preserve">new BSR triggers are specified, </w:t>
      </w:r>
      <w:r w:rsidR="00543F3C">
        <w:t xml:space="preserve">RAN2 should </w:t>
      </w:r>
      <w:r w:rsidR="00726997">
        <w:t>discuss</w:t>
      </w:r>
      <w:r w:rsidR="00F90CD3">
        <w:t xml:space="preserve"> and decide</w:t>
      </w:r>
      <w:r w:rsidR="009613DD">
        <w:t xml:space="preserve">, </w:t>
      </w:r>
      <w:r w:rsidR="00F90CD3">
        <w:t xml:space="preserve">based on the nature of the new BSR </w:t>
      </w:r>
      <w:proofErr w:type="gramStart"/>
      <w:r w:rsidR="00F90CD3">
        <w:t>triggers</w:t>
      </w:r>
      <w:r w:rsidR="009613DD">
        <w:t>,</w:t>
      </w:r>
      <w:r w:rsidR="00404D25">
        <w:t xml:space="preserve"> </w:t>
      </w:r>
      <w:r w:rsidR="00F90CD3">
        <w:t>if</w:t>
      </w:r>
      <w:proofErr w:type="gramEnd"/>
      <w:r w:rsidR="00F90CD3">
        <w:t xml:space="preserve"> </w:t>
      </w:r>
      <w:r w:rsidR="00201FA9">
        <w:t xml:space="preserve">support of </w:t>
      </w:r>
      <w:r w:rsidRPr="00BA4492">
        <w:t xml:space="preserve">new BSR triggers </w:t>
      </w:r>
      <w:r w:rsidR="00AC6792">
        <w:t xml:space="preserve">is </w:t>
      </w:r>
      <w:r w:rsidR="00B44DBB">
        <w:t xml:space="preserve">indicated using the </w:t>
      </w:r>
      <w:r w:rsidR="00A9623B">
        <w:t xml:space="preserve">same or </w:t>
      </w:r>
      <w:r w:rsidR="00B44DBB">
        <w:t xml:space="preserve">a </w:t>
      </w:r>
      <w:r w:rsidR="00A9623B">
        <w:t xml:space="preserve">different UE capability signalling </w:t>
      </w:r>
      <w:r w:rsidR="009613DD">
        <w:t>as compared to</w:t>
      </w:r>
      <w:r w:rsidR="00320198">
        <w:t xml:space="preserve"> support of new BSR table.</w:t>
      </w:r>
    </w:p>
    <w:p w14:paraId="767606AA" w14:textId="5E9BFD60" w:rsidR="00E24D53" w:rsidRDefault="00E24D53" w:rsidP="00E24D53">
      <w:pPr>
        <w:pStyle w:val="Heading2"/>
      </w:pPr>
      <w:r w:rsidRPr="008F2871">
        <w:t>2.</w:t>
      </w:r>
      <w:r w:rsidR="007F0DED">
        <w:t>4</w:t>
      </w:r>
      <w:r w:rsidRPr="008F2871">
        <w:tab/>
      </w:r>
      <w:r>
        <w:t xml:space="preserve">CG enhancements  </w:t>
      </w:r>
      <w:r w:rsidRPr="008F2871">
        <w:t xml:space="preserve"> </w:t>
      </w:r>
    </w:p>
    <w:p w14:paraId="362059E3" w14:textId="53581068" w:rsidR="006E1C5A" w:rsidRPr="001F18CB" w:rsidRDefault="007368CF" w:rsidP="00404D25">
      <w:r w:rsidRPr="001F18CB">
        <w:t xml:space="preserve">CG enhancements </w:t>
      </w:r>
      <w:r w:rsidR="00A707CB" w:rsidRPr="001F18CB">
        <w:t xml:space="preserve">for XR </w:t>
      </w:r>
      <w:r w:rsidR="0054640C" w:rsidRPr="001F18CB">
        <w:t>are</w:t>
      </w:r>
      <w:r w:rsidR="00022D45" w:rsidRPr="001F18CB">
        <w:t xml:space="preserve"> mainly discussed in RAN1 and consist</w:t>
      </w:r>
      <w:r w:rsidR="006E1C5A" w:rsidRPr="001F18CB">
        <w:t xml:space="preserve"> </w:t>
      </w:r>
      <w:r w:rsidR="00022D45" w:rsidRPr="001F18CB">
        <w:t xml:space="preserve">of </w:t>
      </w:r>
      <w:r w:rsidR="00A707CB" w:rsidRPr="001F18CB">
        <w:t>two main functionalities</w:t>
      </w:r>
      <w:r w:rsidR="00D17F36" w:rsidRPr="001F18CB">
        <w:t xml:space="preserve">: </w:t>
      </w:r>
      <w:r w:rsidR="00A707CB" w:rsidRPr="001F18CB">
        <w:rPr>
          <w:bdr w:val="none" w:sz="0" w:space="0" w:color="auto" w:frame="1"/>
        </w:rPr>
        <w:t>multiple CG PUSCH transmission occasions within a period of the CG PUSCH configuration (a.k.a. multi-PUSCHs CG)</w:t>
      </w:r>
      <w:r w:rsidR="006E1C5A" w:rsidRPr="001F18CB">
        <w:rPr>
          <w:bdr w:val="none" w:sz="0" w:space="0" w:color="auto" w:frame="1"/>
        </w:rPr>
        <w:t xml:space="preserve">, </w:t>
      </w:r>
      <w:r w:rsidR="00D17F36" w:rsidRPr="001F18CB">
        <w:rPr>
          <w:bdr w:val="none" w:sz="0" w:space="0" w:color="auto" w:frame="1"/>
        </w:rPr>
        <w:t xml:space="preserve">and </w:t>
      </w:r>
      <w:r w:rsidR="00A707CB" w:rsidRPr="001F18CB">
        <w:t>UCI-based i</w:t>
      </w:r>
      <w:r w:rsidR="00B33FB2" w:rsidRPr="001F18CB">
        <w:t xml:space="preserve">ndication </w:t>
      </w:r>
      <w:r w:rsidR="00A707CB" w:rsidRPr="001F18CB">
        <w:t>of u</w:t>
      </w:r>
      <w:r w:rsidR="00B33FB2" w:rsidRPr="001F18CB">
        <w:t xml:space="preserve">nused </w:t>
      </w:r>
      <w:r w:rsidR="00A707CB" w:rsidRPr="001F18CB">
        <w:t>CG PUSCH occasions</w:t>
      </w:r>
      <w:r w:rsidR="00D17F36" w:rsidRPr="001F18CB">
        <w:t xml:space="preserve">. </w:t>
      </w:r>
    </w:p>
    <w:p w14:paraId="63EECF1A" w14:textId="59D3194F" w:rsidR="00A30EAF" w:rsidRPr="001F18CB" w:rsidRDefault="00163AF2" w:rsidP="00404D25">
      <w:r w:rsidRPr="001F18CB">
        <w:rPr>
          <w:rStyle w:val="cf01"/>
          <w:rFonts w:ascii="Times New Roman" w:hAnsi="Times New Roman" w:cs="Times New Roman"/>
          <w:sz w:val="20"/>
          <w:szCs w:val="20"/>
        </w:rPr>
        <w:t xml:space="preserve">As per </w:t>
      </w:r>
      <w:r w:rsidR="00E62D0D" w:rsidRPr="001F18CB">
        <w:rPr>
          <w:rStyle w:val="cf01"/>
          <w:rFonts w:ascii="Times New Roman" w:hAnsi="Times New Roman" w:cs="Times New Roman"/>
          <w:sz w:val="20"/>
          <w:szCs w:val="20"/>
        </w:rPr>
        <w:t xml:space="preserve">the </w:t>
      </w:r>
      <w:r w:rsidR="00296450" w:rsidRPr="001F18CB">
        <w:rPr>
          <w:rStyle w:val="cf01"/>
          <w:rFonts w:ascii="Times New Roman" w:hAnsi="Times New Roman" w:cs="Times New Roman"/>
          <w:sz w:val="20"/>
          <w:szCs w:val="20"/>
        </w:rPr>
        <w:t xml:space="preserve">agreed </w:t>
      </w:r>
      <w:r w:rsidRPr="001F18CB">
        <w:rPr>
          <w:rStyle w:val="cf01"/>
          <w:rFonts w:ascii="Times New Roman" w:hAnsi="Times New Roman" w:cs="Times New Roman"/>
          <w:sz w:val="20"/>
          <w:szCs w:val="20"/>
        </w:rPr>
        <w:t xml:space="preserve">objectives, UCI-based indication of unused CG PUSCH occasions is not limited to </w:t>
      </w:r>
      <w:r w:rsidRPr="001F18CB">
        <w:rPr>
          <w:rStyle w:val="cf11"/>
          <w:rFonts w:ascii="Times New Roman" w:hAnsi="Times New Roman" w:cs="Times New Roman"/>
          <w:sz w:val="20"/>
          <w:szCs w:val="20"/>
        </w:rPr>
        <w:t xml:space="preserve">multi-PUSCHs, and the same feature can be used by a UE to indicate </w:t>
      </w:r>
      <w:r w:rsidRPr="001F18CB">
        <w:rPr>
          <w:rStyle w:val="cf01"/>
          <w:rFonts w:ascii="Times New Roman" w:hAnsi="Times New Roman" w:cs="Times New Roman"/>
          <w:sz w:val="20"/>
          <w:szCs w:val="20"/>
        </w:rPr>
        <w:t>unused CG PUSCH occasions with legacy CG PUSCH configuration</w:t>
      </w:r>
      <w:r w:rsidR="009A42C8" w:rsidRPr="001F18CB">
        <w:rPr>
          <w:rStyle w:val="cf01"/>
          <w:rFonts w:ascii="Times New Roman" w:hAnsi="Times New Roman" w:cs="Times New Roman"/>
          <w:sz w:val="20"/>
          <w:szCs w:val="20"/>
        </w:rPr>
        <w:t>.</w:t>
      </w:r>
    </w:p>
    <w:p w14:paraId="05DF3CEB" w14:textId="21542F3B" w:rsidR="00A670B1" w:rsidRPr="001F18CB" w:rsidRDefault="006E1C5A" w:rsidP="00A566E5">
      <w:pPr>
        <w:rPr>
          <w:bdr w:val="none" w:sz="0" w:space="0" w:color="auto" w:frame="1"/>
        </w:rPr>
      </w:pPr>
      <w:r w:rsidRPr="001F18CB">
        <w:rPr>
          <w:b/>
        </w:rPr>
        <w:t xml:space="preserve">Observation </w:t>
      </w:r>
      <w:r w:rsidR="007F0DED">
        <w:rPr>
          <w:b/>
        </w:rPr>
        <w:t>1</w:t>
      </w:r>
      <w:r w:rsidRPr="001F18CB">
        <w:rPr>
          <w:bCs/>
        </w:rPr>
        <w:t>:</w:t>
      </w:r>
      <w:r w:rsidRPr="001F18CB">
        <w:t xml:space="preserve"> </w:t>
      </w:r>
      <w:r w:rsidR="002A0C94" w:rsidRPr="001F18CB">
        <w:t>UCI-based i</w:t>
      </w:r>
      <w:r w:rsidR="00B33FB2" w:rsidRPr="001F18CB">
        <w:t xml:space="preserve">ndication </w:t>
      </w:r>
      <w:r w:rsidR="002A0C94" w:rsidRPr="001F18CB">
        <w:t>of u</w:t>
      </w:r>
      <w:r w:rsidR="00B33FB2" w:rsidRPr="001F18CB">
        <w:t xml:space="preserve">nused </w:t>
      </w:r>
      <w:r w:rsidR="002A0C94" w:rsidRPr="001F18CB">
        <w:t>CG PUSCH occasions</w:t>
      </w:r>
      <w:r w:rsidR="0085286F" w:rsidRPr="001F18CB">
        <w:t xml:space="preserve"> is also </w:t>
      </w:r>
      <w:r w:rsidR="00F06791" w:rsidRPr="001F18CB">
        <w:t xml:space="preserve">applicable </w:t>
      </w:r>
      <w:r w:rsidR="00F06791" w:rsidRPr="001F18CB">
        <w:rPr>
          <w:bdr w:val="none" w:sz="0" w:space="0" w:color="auto" w:frame="1"/>
        </w:rPr>
        <w:t xml:space="preserve">to </w:t>
      </w:r>
      <w:r w:rsidR="002A0C94" w:rsidRPr="001F18CB">
        <w:t>legacy CG PUSCH configuration</w:t>
      </w:r>
      <w:r w:rsidR="00F06791" w:rsidRPr="001F18CB">
        <w:t xml:space="preserve">, </w:t>
      </w:r>
      <w:r w:rsidR="00D15628" w:rsidRPr="001F18CB">
        <w:t>i.e.</w:t>
      </w:r>
      <w:r w:rsidR="001726B0" w:rsidRPr="001F18CB">
        <w:t>,</w:t>
      </w:r>
      <w:r w:rsidR="00F06791" w:rsidRPr="001F18CB">
        <w:t xml:space="preserve"> </w:t>
      </w:r>
      <w:r w:rsidR="001726B0" w:rsidRPr="001F18CB">
        <w:t xml:space="preserve">with a </w:t>
      </w:r>
      <w:r w:rsidR="0085286F" w:rsidRPr="001F18CB">
        <w:t xml:space="preserve">single </w:t>
      </w:r>
      <w:r w:rsidR="0085286F" w:rsidRPr="001F18CB">
        <w:rPr>
          <w:bdr w:val="none" w:sz="0" w:space="0" w:color="auto" w:frame="1"/>
        </w:rPr>
        <w:t xml:space="preserve">CG PUSCH transmission occasion within a period of the CG PUSCH configuration. </w:t>
      </w:r>
    </w:p>
    <w:p w14:paraId="143FAFA4" w14:textId="6D224A2D" w:rsidR="00D4469D" w:rsidRPr="001F18CB" w:rsidRDefault="004D1DAD" w:rsidP="00A566E5">
      <w:r w:rsidRPr="001F18CB">
        <w:t xml:space="preserve">In RAN1#114, it was agreed that, for a multi-PUSCH CG configuration, the range value of the higher layer parameter indicating the number of consecutive slots is [2…16] or [2…32] based on UE capability indication. </w:t>
      </w:r>
      <w:r w:rsidR="003146A1" w:rsidRPr="001F18CB">
        <w:t xml:space="preserve">Though </w:t>
      </w:r>
      <w:r w:rsidR="00950FEB" w:rsidRPr="001F18CB">
        <w:t>the final decision on UE capabilities for CG enhancements introduced by the WI on XR enhancements for NR is up to RAN1</w:t>
      </w:r>
      <w:r w:rsidR="00A670B1" w:rsidRPr="001F18CB">
        <w:t xml:space="preserve">, </w:t>
      </w:r>
      <w:r w:rsidR="003264A9" w:rsidRPr="001F18CB">
        <w:t>we think that</w:t>
      </w:r>
      <w:r w:rsidR="00950FEB" w:rsidRPr="001F18CB">
        <w:t xml:space="preserve"> </w:t>
      </w:r>
      <w:r w:rsidR="00A30EAF" w:rsidRPr="001F18CB">
        <w:t xml:space="preserve">separate capability </w:t>
      </w:r>
      <w:r w:rsidR="00094BAD" w:rsidRPr="001F18CB">
        <w:t xml:space="preserve">signalling indicating </w:t>
      </w:r>
      <w:r w:rsidR="00A670B1" w:rsidRPr="001F18CB">
        <w:rPr>
          <w:bdr w:val="none" w:sz="0" w:space="0" w:color="auto" w:frame="1"/>
        </w:rPr>
        <w:t>to indicate “</w:t>
      </w:r>
      <w:r w:rsidR="00F06791" w:rsidRPr="001F18CB">
        <w:rPr>
          <w:bdr w:val="none" w:sz="0" w:space="0" w:color="auto" w:frame="1"/>
        </w:rPr>
        <w:t xml:space="preserve">support </w:t>
      </w:r>
      <w:r w:rsidR="00A670B1" w:rsidRPr="001F18CB">
        <w:rPr>
          <w:bdr w:val="none" w:sz="0" w:space="0" w:color="auto" w:frame="1"/>
        </w:rPr>
        <w:t>of multi-PUSCHs CG” and “</w:t>
      </w:r>
      <w:r w:rsidR="00A670B1" w:rsidRPr="001F18CB">
        <w:t>support of UCI-based i</w:t>
      </w:r>
      <w:r w:rsidR="00B33FB2" w:rsidRPr="001F18CB">
        <w:t xml:space="preserve">ndication </w:t>
      </w:r>
      <w:r w:rsidR="00A670B1" w:rsidRPr="001F18CB">
        <w:t>of u</w:t>
      </w:r>
      <w:r w:rsidR="00B33FB2" w:rsidRPr="001F18CB">
        <w:t xml:space="preserve">nused </w:t>
      </w:r>
      <w:r w:rsidR="00A670B1" w:rsidRPr="001F18CB">
        <w:t>CG PUSCH occasions”</w:t>
      </w:r>
      <w:r w:rsidR="00950FEB" w:rsidRPr="001F18CB">
        <w:t xml:space="preserve"> should be defined</w:t>
      </w:r>
      <w:r w:rsidR="00A670B1" w:rsidRPr="001F18CB">
        <w:t xml:space="preserve">. </w:t>
      </w:r>
      <w:r w:rsidR="00D4469D" w:rsidRPr="001F18CB">
        <w:t xml:space="preserve">Moreover, as both </w:t>
      </w:r>
      <w:r w:rsidR="00355226" w:rsidRPr="001F18CB">
        <w:t xml:space="preserve">capabilities </w:t>
      </w:r>
      <w:r w:rsidR="00D4469D" w:rsidRPr="001F18CB">
        <w:t xml:space="preserve">are dependent on UE supporting CG PUSCH, they should be additional (optional) capabilities on top of baseline XR capability, </w:t>
      </w:r>
      <w:r w:rsidR="00355226" w:rsidRPr="001F18CB">
        <w:t xml:space="preserve">and they </w:t>
      </w:r>
      <w:r w:rsidR="00B155E1" w:rsidRPr="001F18CB">
        <w:t xml:space="preserve">may </w:t>
      </w:r>
      <w:r w:rsidR="00D4469D" w:rsidRPr="001F18CB">
        <w:t xml:space="preserve">also be </w:t>
      </w:r>
      <w:r w:rsidR="00355226" w:rsidRPr="001F18CB">
        <w:t xml:space="preserve">supported </w:t>
      </w:r>
      <w:r w:rsidR="00D4469D" w:rsidRPr="001F18CB">
        <w:t>by non</w:t>
      </w:r>
      <w:r w:rsidR="003F0575" w:rsidRPr="001F18CB">
        <w:t>-</w:t>
      </w:r>
      <w:r w:rsidR="00D4469D" w:rsidRPr="001F18CB">
        <w:t xml:space="preserve">XR UEs (i.e., baseline XR capability </w:t>
      </w:r>
      <w:r w:rsidR="003F0575" w:rsidRPr="001F18CB">
        <w:t xml:space="preserve">bit </w:t>
      </w:r>
      <w:r w:rsidR="00D4469D" w:rsidRPr="001F18CB">
        <w:t>should not b</w:t>
      </w:r>
      <w:r w:rsidR="00B155E1" w:rsidRPr="001F18CB">
        <w:t>e a prerequisite).</w:t>
      </w:r>
      <w:r w:rsidR="006D22AB" w:rsidRPr="001F18CB">
        <w:t xml:space="preserve"> </w:t>
      </w:r>
      <w:r w:rsidR="00D4469D" w:rsidRPr="001F18CB">
        <w:rPr>
          <w:b/>
        </w:rPr>
        <w:t xml:space="preserve"> </w:t>
      </w:r>
    </w:p>
    <w:p w14:paraId="07CBD88A" w14:textId="35A4BEBB" w:rsidR="00B50C41" w:rsidRPr="001F18CB" w:rsidRDefault="00A670B1" w:rsidP="00A566E5">
      <w:r w:rsidRPr="001F18CB">
        <w:rPr>
          <w:b/>
          <w:bCs/>
        </w:rPr>
        <w:t xml:space="preserve">Proposal </w:t>
      </w:r>
      <w:r w:rsidR="007F0DED">
        <w:rPr>
          <w:b/>
          <w:bCs/>
        </w:rPr>
        <w:t>4</w:t>
      </w:r>
      <w:r w:rsidRPr="001F18CB">
        <w:t xml:space="preserve">: </w:t>
      </w:r>
      <w:r w:rsidR="00546EF1" w:rsidRPr="001F18CB">
        <w:t xml:space="preserve">Separate capability signalling </w:t>
      </w:r>
      <w:r w:rsidR="05C3B39D" w:rsidRPr="001F18CB">
        <w:t>is</w:t>
      </w:r>
      <w:r w:rsidR="00546EF1" w:rsidRPr="001F18CB">
        <w:t xml:space="preserve"> defined to identify Rel-18 UEs </w:t>
      </w:r>
      <w:r w:rsidR="000324D5" w:rsidRPr="001F18CB">
        <w:t>supp</w:t>
      </w:r>
      <w:r w:rsidR="0046433D" w:rsidRPr="001F18CB">
        <w:t xml:space="preserve">orting </w:t>
      </w:r>
      <w:r w:rsidR="00304554" w:rsidRPr="001F18CB">
        <w:rPr>
          <w:bdr w:val="none" w:sz="0" w:space="0" w:color="auto" w:frame="1"/>
        </w:rPr>
        <w:t>multi-PUSCHs CG</w:t>
      </w:r>
      <w:r w:rsidR="00C55E83" w:rsidRPr="001F18CB">
        <w:rPr>
          <w:bdr w:val="none" w:sz="0" w:space="0" w:color="auto" w:frame="1"/>
        </w:rPr>
        <w:t xml:space="preserve"> </w:t>
      </w:r>
      <w:r w:rsidR="00304554" w:rsidRPr="001F18CB">
        <w:rPr>
          <w:bdr w:val="none" w:sz="0" w:space="0" w:color="auto" w:frame="1"/>
        </w:rPr>
        <w:t xml:space="preserve">and </w:t>
      </w:r>
      <w:r w:rsidR="00304554" w:rsidRPr="001F18CB">
        <w:t>UCI-based i</w:t>
      </w:r>
      <w:r w:rsidR="00B33FB2" w:rsidRPr="001F18CB">
        <w:t xml:space="preserve">ndication </w:t>
      </w:r>
      <w:r w:rsidR="00304554" w:rsidRPr="001F18CB">
        <w:t>of u</w:t>
      </w:r>
      <w:r w:rsidR="00B33FB2" w:rsidRPr="001F18CB">
        <w:t xml:space="preserve">nused </w:t>
      </w:r>
      <w:r w:rsidR="00304554" w:rsidRPr="001F18CB">
        <w:t>CG PUSCH occasions.</w:t>
      </w:r>
      <w:r w:rsidR="00B155E1" w:rsidRPr="001F18CB">
        <w:t xml:space="preserve"> Th</w:t>
      </w:r>
      <w:r w:rsidR="002B10CD" w:rsidRPr="001F18CB">
        <w:t xml:space="preserve">ese </w:t>
      </w:r>
      <w:r w:rsidR="00B155E1" w:rsidRPr="001F18CB">
        <w:t>capabilit</w:t>
      </w:r>
      <w:r w:rsidR="00D80F8A" w:rsidRPr="001F18CB">
        <w:t xml:space="preserve">ies are dependent on </w:t>
      </w:r>
      <w:r w:rsidR="002B10CD" w:rsidRPr="001F18CB">
        <w:t xml:space="preserve">the </w:t>
      </w:r>
      <w:r w:rsidR="00D80F8A" w:rsidRPr="001F18CB">
        <w:t xml:space="preserve">UE supporting </w:t>
      </w:r>
      <w:r w:rsidR="008975F3" w:rsidRPr="001F18CB">
        <w:t>CG PUSCH configuration</w:t>
      </w:r>
      <w:r w:rsidR="00C55E83" w:rsidRPr="001F18CB">
        <w:t>.</w:t>
      </w:r>
      <w:r w:rsidR="00B50C41" w:rsidRPr="001F18CB">
        <w:t xml:space="preserve"> </w:t>
      </w:r>
    </w:p>
    <w:p w14:paraId="35A8BF72" w14:textId="10149FAE" w:rsidR="003F0575" w:rsidRPr="001F18CB" w:rsidRDefault="00A1560E" w:rsidP="00A566E5">
      <w:r w:rsidRPr="001F18CB">
        <w:t xml:space="preserve">Related to retransmission-less CG enhancement in XR, </w:t>
      </w:r>
      <w:r w:rsidR="00B75D2F" w:rsidRPr="001F18CB">
        <w:t xml:space="preserve">there is already a RAN2 agreement </w:t>
      </w:r>
      <w:r w:rsidR="00CE0A85" w:rsidRPr="001F18CB">
        <w:t xml:space="preserve">to introduce a new </w:t>
      </w:r>
      <w:r w:rsidRPr="001F18CB">
        <w:t xml:space="preserve">UE capability for supporting disabling </w:t>
      </w:r>
      <w:r w:rsidRPr="001F18CB">
        <w:rPr>
          <w:i/>
          <w:iCs/>
        </w:rPr>
        <w:t>drx-HARQ-RTT-TimerUL</w:t>
      </w:r>
      <w:r w:rsidRPr="001F18CB">
        <w:t xml:space="preserve"> for a CG configuration</w:t>
      </w:r>
      <w:r w:rsidR="00CE0A85" w:rsidRPr="001F18CB">
        <w:t>. Also</w:t>
      </w:r>
      <w:r w:rsidR="002B10CD" w:rsidRPr="001F18CB">
        <w:t xml:space="preserve"> </w:t>
      </w:r>
      <w:r w:rsidR="00CE0A85" w:rsidRPr="001F18CB">
        <w:t>in this case</w:t>
      </w:r>
      <w:r w:rsidR="00C31702" w:rsidRPr="001F18CB">
        <w:t xml:space="preserve">, </w:t>
      </w:r>
      <w:r w:rsidR="00CE0A85" w:rsidRPr="001F18CB">
        <w:t xml:space="preserve">the capability </w:t>
      </w:r>
      <w:r w:rsidR="002B10CD" w:rsidRPr="001F18CB">
        <w:t>is dependent on UE supporting CG PUSCH configuration</w:t>
      </w:r>
      <w:r w:rsidR="003F0575" w:rsidRPr="001F18CB">
        <w:t xml:space="preserve">. </w:t>
      </w:r>
    </w:p>
    <w:p w14:paraId="20DACC13" w14:textId="4DB35EBA" w:rsidR="000145E5" w:rsidRDefault="000145E5" w:rsidP="001F18CB">
      <w:pPr>
        <w:ind w:left="1135" w:hanging="851"/>
        <w:jc w:val="both"/>
        <w:rPr>
          <w:color w:val="FF0000"/>
        </w:rPr>
      </w:pPr>
      <w:r w:rsidRPr="001F18CB">
        <w:t xml:space="preserve">NOTE: </w:t>
      </w:r>
      <w:r w:rsidRPr="001F18CB">
        <w:tab/>
      </w:r>
      <w:r w:rsidR="001F18CB" w:rsidRPr="001F18CB">
        <w:t xml:space="preserve">In line with proposal 9 </w:t>
      </w:r>
      <w:r w:rsidR="001F18CB" w:rsidRPr="00490794">
        <w:t>in</w:t>
      </w:r>
      <w:r w:rsidR="001F18CB" w:rsidRPr="004C7C5D">
        <w:t xml:space="preserve"> </w:t>
      </w:r>
      <w:hyperlink r:id="rId16" w:history="1">
        <w:r w:rsidR="001F18CB" w:rsidRPr="004C7C5D">
          <w:rPr>
            <w:rStyle w:val="Hyperlink"/>
          </w:rPr>
          <w:t>R2-2310148</w:t>
        </w:r>
      </w:hyperlink>
      <w:r w:rsidR="001F18CB" w:rsidRPr="001F18CB">
        <w:t xml:space="preserve">, it </w:t>
      </w:r>
      <w:r w:rsidRPr="001F18CB">
        <w:t xml:space="preserve">is our understanding that all discussed capabilities are per UE and none of them need to be specified </w:t>
      </w:r>
      <w:r w:rsidR="003D7091" w:rsidRPr="001F18CB">
        <w:t>p</w:t>
      </w:r>
      <w:r w:rsidRPr="001F18CB">
        <w:t xml:space="preserve">er band or band combination.  </w:t>
      </w:r>
    </w:p>
    <w:p w14:paraId="69B7B8E6" w14:textId="69E07FC9" w:rsidR="009339CB" w:rsidRPr="008F2871" w:rsidRDefault="005A13AB" w:rsidP="009339CB">
      <w:pPr>
        <w:pStyle w:val="Heading1"/>
      </w:pPr>
      <w:r w:rsidRPr="008F2871">
        <w:lastRenderedPageBreak/>
        <w:t>3</w:t>
      </w:r>
      <w:r w:rsidR="009339CB" w:rsidRPr="008F2871">
        <w:tab/>
        <w:t>Conclusion</w:t>
      </w:r>
    </w:p>
    <w:p w14:paraId="3BE72BE2" w14:textId="4BBCF794" w:rsidR="009339CB" w:rsidRPr="009A5D39" w:rsidRDefault="009339CB" w:rsidP="004F216C">
      <w:r w:rsidRPr="008F2871">
        <w:t xml:space="preserve">This document has </w:t>
      </w:r>
      <w:r w:rsidRPr="008F2871">
        <w:rPr>
          <w:bCs/>
        </w:rPr>
        <w:t>proposed the following:</w:t>
      </w:r>
    </w:p>
    <w:p w14:paraId="38EAF471" w14:textId="77777777" w:rsidR="00797B6D" w:rsidRPr="00712B52" w:rsidRDefault="00797B6D" w:rsidP="00797B6D">
      <w:r w:rsidRPr="00712B52">
        <w:rPr>
          <w:b/>
        </w:rPr>
        <w:t xml:space="preserve">Proposal </w:t>
      </w:r>
      <w:r>
        <w:rPr>
          <w:b/>
        </w:rPr>
        <w:t>1</w:t>
      </w:r>
      <w:r w:rsidRPr="00712B52">
        <w:rPr>
          <w:bCs/>
        </w:rPr>
        <w:t xml:space="preserve">: </w:t>
      </w:r>
      <w:r>
        <w:rPr>
          <w:bCs/>
        </w:rPr>
        <w:t>a</w:t>
      </w:r>
      <w:r w:rsidRPr="00712B52">
        <w:t xml:space="preserve"> new capability signalling is defined to identify Rel-18 UEs supporting non-integer/rational DRX periodicity. </w:t>
      </w:r>
    </w:p>
    <w:p w14:paraId="28B077FB" w14:textId="77777777" w:rsidR="00797B6D" w:rsidRPr="00712B52" w:rsidRDefault="00797B6D" w:rsidP="00797B6D">
      <w:r w:rsidRPr="00712B52">
        <w:rPr>
          <w:b/>
        </w:rPr>
        <w:t xml:space="preserve">Proposal </w:t>
      </w:r>
      <w:r>
        <w:rPr>
          <w:b/>
        </w:rPr>
        <w:t>2</w:t>
      </w:r>
      <w:r w:rsidRPr="00712B52">
        <w:rPr>
          <w:bCs/>
        </w:rPr>
        <w:t xml:space="preserve">: </w:t>
      </w:r>
      <w:r>
        <w:rPr>
          <w:bCs/>
        </w:rPr>
        <w:t>a</w:t>
      </w:r>
      <w:r w:rsidRPr="00712B52">
        <w:t xml:space="preserve"> new capability signalling is defined to identify Rel-18 UEs supporting SFN wrap-around solution. This capability is different from the capability used to signal support of non-integer/rational DRX periodicity.</w:t>
      </w:r>
    </w:p>
    <w:p w14:paraId="315F8286" w14:textId="77777777" w:rsidR="00A566E5" w:rsidRPr="00BA4492" w:rsidRDefault="00A566E5" w:rsidP="00A566E5">
      <w:r w:rsidRPr="00BA4492">
        <w:rPr>
          <w:b/>
        </w:rPr>
        <w:t xml:space="preserve">Proposal </w:t>
      </w:r>
      <w:r>
        <w:rPr>
          <w:b/>
        </w:rPr>
        <w:t>3</w:t>
      </w:r>
      <w:r w:rsidRPr="00BA4492">
        <w:rPr>
          <w:bCs/>
        </w:rPr>
        <w:t xml:space="preserve">: </w:t>
      </w:r>
      <w:r>
        <w:rPr>
          <w:bCs/>
        </w:rPr>
        <w:t>i</w:t>
      </w:r>
      <w:r w:rsidRPr="00BA4492">
        <w:rPr>
          <w:bCs/>
        </w:rPr>
        <w:t xml:space="preserve">n case </w:t>
      </w:r>
      <w:r w:rsidRPr="00BA4492">
        <w:t xml:space="preserve">new BSR triggers are specified, </w:t>
      </w:r>
      <w:r>
        <w:t xml:space="preserve">RAN2 should discuss and decide, based on the nature of the new BSR </w:t>
      </w:r>
      <w:proofErr w:type="gramStart"/>
      <w:r>
        <w:t>triggers, if</w:t>
      </w:r>
      <w:proofErr w:type="gramEnd"/>
      <w:r>
        <w:t xml:space="preserve"> support of </w:t>
      </w:r>
      <w:r w:rsidRPr="00BA4492">
        <w:t xml:space="preserve">new BSR triggers </w:t>
      </w:r>
      <w:r>
        <w:t>is indicated using the same or a different UE capability signalling as compared to support of new BSR table.</w:t>
      </w:r>
    </w:p>
    <w:p w14:paraId="2DA8F3C9" w14:textId="77777777" w:rsidR="00A566E5" w:rsidRPr="001F18CB" w:rsidRDefault="00A566E5" w:rsidP="00A566E5">
      <w:r w:rsidRPr="001F18CB">
        <w:rPr>
          <w:b/>
          <w:bCs/>
        </w:rPr>
        <w:t xml:space="preserve">Proposal </w:t>
      </w:r>
      <w:r>
        <w:rPr>
          <w:b/>
          <w:bCs/>
        </w:rPr>
        <w:t>4</w:t>
      </w:r>
      <w:r w:rsidRPr="001F18CB">
        <w:t xml:space="preserve">: Separate capability signalling is defined to identify Rel-18 UEs supporting </w:t>
      </w:r>
      <w:r w:rsidRPr="001F18CB">
        <w:rPr>
          <w:bdr w:val="none" w:sz="0" w:space="0" w:color="auto" w:frame="1"/>
        </w:rPr>
        <w:t xml:space="preserve">multi-PUSCHs CG and </w:t>
      </w:r>
      <w:r w:rsidRPr="001F18CB">
        <w:t xml:space="preserve">UCI-based indication of unused CG PUSCH occasions. These capabilities are dependent on the UE supporting CG PUSCH configuration. </w:t>
      </w:r>
    </w:p>
    <w:p w14:paraId="38ACB3A1" w14:textId="60342BBF" w:rsidR="007D45B3" w:rsidRDefault="007D45B3" w:rsidP="000B76A6">
      <w:pPr>
        <w:jc w:val="both"/>
      </w:pPr>
    </w:p>
    <w:p w14:paraId="49D6780B" w14:textId="77777777" w:rsidR="00900F6B" w:rsidRPr="008F2871" w:rsidRDefault="00900F6B" w:rsidP="000B76A6">
      <w:pPr>
        <w:jc w:val="both"/>
      </w:pPr>
    </w:p>
    <w:p w14:paraId="18855031" w14:textId="77777777" w:rsidR="00DE7F28" w:rsidRPr="008F2871" w:rsidRDefault="00DE7F28" w:rsidP="009339CB">
      <w:pPr>
        <w:rPr>
          <w:sz w:val="22"/>
          <w:szCs w:val="22"/>
        </w:rPr>
      </w:pPr>
    </w:p>
    <w:sectPr w:rsidR="00DE7F28" w:rsidRPr="008F28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59503" w14:textId="77777777" w:rsidR="00A128EA" w:rsidRDefault="00A128EA">
      <w:r>
        <w:separator/>
      </w:r>
    </w:p>
  </w:endnote>
  <w:endnote w:type="continuationSeparator" w:id="0">
    <w:p w14:paraId="4488746E" w14:textId="77777777" w:rsidR="00A128EA" w:rsidRDefault="00A128EA">
      <w:r>
        <w:continuationSeparator/>
      </w:r>
    </w:p>
  </w:endnote>
  <w:endnote w:type="continuationNotice" w:id="1">
    <w:p w14:paraId="6821802D" w14:textId="77777777" w:rsidR="00A128EA" w:rsidRDefault="00A12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7A694" w14:textId="77777777" w:rsidR="00A128EA" w:rsidRDefault="00A128EA">
      <w:r>
        <w:separator/>
      </w:r>
    </w:p>
  </w:footnote>
  <w:footnote w:type="continuationSeparator" w:id="0">
    <w:p w14:paraId="4990E6C6" w14:textId="77777777" w:rsidR="00A128EA" w:rsidRDefault="00A128EA">
      <w:r>
        <w:continuationSeparator/>
      </w:r>
    </w:p>
  </w:footnote>
  <w:footnote w:type="continuationNotice" w:id="1">
    <w:p w14:paraId="1EF6095D" w14:textId="77777777" w:rsidR="00A128EA" w:rsidRDefault="00A12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43AF5"/>
    <w:multiLevelType w:val="hybridMultilevel"/>
    <w:tmpl w:val="A6F20694"/>
    <w:lvl w:ilvl="0" w:tplc="FFFFFFFF">
      <w:start w:val="1"/>
      <w:numFmt w:val="decimal"/>
      <w:lvlText w:val="%1."/>
      <w:lvlJc w:val="left"/>
      <w:pPr>
        <w:ind w:left="1352"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3E3E68"/>
    <w:multiLevelType w:val="hybridMultilevel"/>
    <w:tmpl w:val="8FAE9CAA"/>
    <w:lvl w:ilvl="0" w:tplc="F878AD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F2833B3"/>
    <w:multiLevelType w:val="hybridMultilevel"/>
    <w:tmpl w:val="52CCB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C7A18"/>
    <w:multiLevelType w:val="multilevel"/>
    <w:tmpl w:val="7C0AF5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2379C3"/>
    <w:multiLevelType w:val="hybridMultilevel"/>
    <w:tmpl w:val="2446EE7E"/>
    <w:lvl w:ilvl="0" w:tplc="1BAE48F8">
      <w:start w:val="1"/>
      <w:numFmt w:val="bullet"/>
      <w:lvlText w:val="•"/>
      <w:lvlJc w:val="left"/>
      <w:pPr>
        <w:tabs>
          <w:tab w:val="num" w:pos="720"/>
        </w:tabs>
        <w:ind w:left="720" w:hanging="360"/>
      </w:pPr>
      <w:rPr>
        <w:rFonts w:ascii="Arial" w:hAnsi="Arial" w:hint="default"/>
      </w:rPr>
    </w:lvl>
    <w:lvl w:ilvl="1" w:tplc="A3381EA0" w:tentative="1">
      <w:start w:val="1"/>
      <w:numFmt w:val="bullet"/>
      <w:lvlText w:val="•"/>
      <w:lvlJc w:val="left"/>
      <w:pPr>
        <w:tabs>
          <w:tab w:val="num" w:pos="1440"/>
        </w:tabs>
        <w:ind w:left="1440" w:hanging="360"/>
      </w:pPr>
      <w:rPr>
        <w:rFonts w:ascii="Arial" w:hAnsi="Arial" w:hint="default"/>
      </w:rPr>
    </w:lvl>
    <w:lvl w:ilvl="2" w:tplc="525CE862" w:tentative="1">
      <w:start w:val="1"/>
      <w:numFmt w:val="bullet"/>
      <w:lvlText w:val="•"/>
      <w:lvlJc w:val="left"/>
      <w:pPr>
        <w:tabs>
          <w:tab w:val="num" w:pos="2160"/>
        </w:tabs>
        <w:ind w:left="2160" w:hanging="360"/>
      </w:pPr>
      <w:rPr>
        <w:rFonts w:ascii="Arial" w:hAnsi="Arial" w:hint="default"/>
      </w:rPr>
    </w:lvl>
    <w:lvl w:ilvl="3" w:tplc="B860AF40" w:tentative="1">
      <w:start w:val="1"/>
      <w:numFmt w:val="bullet"/>
      <w:lvlText w:val="•"/>
      <w:lvlJc w:val="left"/>
      <w:pPr>
        <w:tabs>
          <w:tab w:val="num" w:pos="2880"/>
        </w:tabs>
        <w:ind w:left="2880" w:hanging="360"/>
      </w:pPr>
      <w:rPr>
        <w:rFonts w:ascii="Arial" w:hAnsi="Arial" w:hint="default"/>
      </w:rPr>
    </w:lvl>
    <w:lvl w:ilvl="4" w:tplc="CD54CC12" w:tentative="1">
      <w:start w:val="1"/>
      <w:numFmt w:val="bullet"/>
      <w:lvlText w:val="•"/>
      <w:lvlJc w:val="left"/>
      <w:pPr>
        <w:tabs>
          <w:tab w:val="num" w:pos="3600"/>
        </w:tabs>
        <w:ind w:left="3600" w:hanging="360"/>
      </w:pPr>
      <w:rPr>
        <w:rFonts w:ascii="Arial" w:hAnsi="Arial" w:hint="default"/>
      </w:rPr>
    </w:lvl>
    <w:lvl w:ilvl="5" w:tplc="425C4D86" w:tentative="1">
      <w:start w:val="1"/>
      <w:numFmt w:val="bullet"/>
      <w:lvlText w:val="•"/>
      <w:lvlJc w:val="left"/>
      <w:pPr>
        <w:tabs>
          <w:tab w:val="num" w:pos="4320"/>
        </w:tabs>
        <w:ind w:left="4320" w:hanging="360"/>
      </w:pPr>
      <w:rPr>
        <w:rFonts w:ascii="Arial" w:hAnsi="Arial" w:hint="default"/>
      </w:rPr>
    </w:lvl>
    <w:lvl w:ilvl="6" w:tplc="A288EAB0" w:tentative="1">
      <w:start w:val="1"/>
      <w:numFmt w:val="bullet"/>
      <w:lvlText w:val="•"/>
      <w:lvlJc w:val="left"/>
      <w:pPr>
        <w:tabs>
          <w:tab w:val="num" w:pos="5040"/>
        </w:tabs>
        <w:ind w:left="5040" w:hanging="360"/>
      </w:pPr>
      <w:rPr>
        <w:rFonts w:ascii="Arial" w:hAnsi="Arial" w:hint="default"/>
      </w:rPr>
    </w:lvl>
    <w:lvl w:ilvl="7" w:tplc="15E67E14" w:tentative="1">
      <w:start w:val="1"/>
      <w:numFmt w:val="bullet"/>
      <w:lvlText w:val="•"/>
      <w:lvlJc w:val="left"/>
      <w:pPr>
        <w:tabs>
          <w:tab w:val="num" w:pos="5760"/>
        </w:tabs>
        <w:ind w:left="5760" w:hanging="360"/>
      </w:pPr>
      <w:rPr>
        <w:rFonts w:ascii="Arial" w:hAnsi="Arial" w:hint="default"/>
      </w:rPr>
    </w:lvl>
    <w:lvl w:ilvl="8" w:tplc="528E63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690610"/>
    <w:multiLevelType w:val="hybridMultilevel"/>
    <w:tmpl w:val="A6F20694"/>
    <w:lvl w:ilvl="0" w:tplc="FFFFFFFF">
      <w:start w:val="1"/>
      <w:numFmt w:val="decimal"/>
      <w:lvlText w:val="%1."/>
      <w:lvlJc w:val="left"/>
      <w:pPr>
        <w:ind w:left="1352"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5A01D2C"/>
    <w:multiLevelType w:val="hybridMultilevel"/>
    <w:tmpl w:val="CD968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3F6C3C"/>
    <w:multiLevelType w:val="multilevel"/>
    <w:tmpl w:val="F9443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CAC6493"/>
    <w:multiLevelType w:val="hybridMultilevel"/>
    <w:tmpl w:val="61B24CC4"/>
    <w:lvl w:ilvl="0" w:tplc="66BCD458">
      <w:start w:val="1"/>
      <w:numFmt w:val="bullet"/>
      <w:lvlText w:val="⁃"/>
      <w:lvlJc w:val="left"/>
      <w:pPr>
        <w:tabs>
          <w:tab w:val="num" w:pos="720"/>
        </w:tabs>
        <w:ind w:left="720" w:hanging="360"/>
      </w:pPr>
      <w:rPr>
        <w:rFonts w:ascii="Times New Roman" w:hAnsi="Times New Roman" w:hint="default"/>
      </w:rPr>
    </w:lvl>
    <w:lvl w:ilvl="1" w:tplc="B9465F48">
      <w:start w:val="1"/>
      <w:numFmt w:val="bullet"/>
      <w:lvlText w:val="⁃"/>
      <w:lvlJc w:val="left"/>
      <w:pPr>
        <w:tabs>
          <w:tab w:val="num" w:pos="1440"/>
        </w:tabs>
        <w:ind w:left="1440" w:hanging="360"/>
      </w:pPr>
      <w:rPr>
        <w:rFonts w:ascii="Times New Roman" w:hAnsi="Times New Roman" w:hint="default"/>
      </w:rPr>
    </w:lvl>
    <w:lvl w:ilvl="2" w:tplc="E70EA2D4" w:tentative="1">
      <w:start w:val="1"/>
      <w:numFmt w:val="bullet"/>
      <w:lvlText w:val="⁃"/>
      <w:lvlJc w:val="left"/>
      <w:pPr>
        <w:tabs>
          <w:tab w:val="num" w:pos="2160"/>
        </w:tabs>
        <w:ind w:left="2160" w:hanging="360"/>
      </w:pPr>
      <w:rPr>
        <w:rFonts w:ascii="Times New Roman" w:hAnsi="Times New Roman" w:hint="default"/>
      </w:rPr>
    </w:lvl>
    <w:lvl w:ilvl="3" w:tplc="0694B014" w:tentative="1">
      <w:start w:val="1"/>
      <w:numFmt w:val="bullet"/>
      <w:lvlText w:val="⁃"/>
      <w:lvlJc w:val="left"/>
      <w:pPr>
        <w:tabs>
          <w:tab w:val="num" w:pos="2880"/>
        </w:tabs>
        <w:ind w:left="2880" w:hanging="360"/>
      </w:pPr>
      <w:rPr>
        <w:rFonts w:ascii="Times New Roman" w:hAnsi="Times New Roman" w:hint="default"/>
      </w:rPr>
    </w:lvl>
    <w:lvl w:ilvl="4" w:tplc="A4780EF0" w:tentative="1">
      <w:start w:val="1"/>
      <w:numFmt w:val="bullet"/>
      <w:lvlText w:val="⁃"/>
      <w:lvlJc w:val="left"/>
      <w:pPr>
        <w:tabs>
          <w:tab w:val="num" w:pos="3600"/>
        </w:tabs>
        <w:ind w:left="3600" w:hanging="360"/>
      </w:pPr>
      <w:rPr>
        <w:rFonts w:ascii="Times New Roman" w:hAnsi="Times New Roman" w:hint="default"/>
      </w:rPr>
    </w:lvl>
    <w:lvl w:ilvl="5" w:tplc="7056343C" w:tentative="1">
      <w:start w:val="1"/>
      <w:numFmt w:val="bullet"/>
      <w:lvlText w:val="⁃"/>
      <w:lvlJc w:val="left"/>
      <w:pPr>
        <w:tabs>
          <w:tab w:val="num" w:pos="4320"/>
        </w:tabs>
        <w:ind w:left="4320" w:hanging="360"/>
      </w:pPr>
      <w:rPr>
        <w:rFonts w:ascii="Times New Roman" w:hAnsi="Times New Roman" w:hint="default"/>
      </w:rPr>
    </w:lvl>
    <w:lvl w:ilvl="6" w:tplc="50FEA3E6" w:tentative="1">
      <w:start w:val="1"/>
      <w:numFmt w:val="bullet"/>
      <w:lvlText w:val="⁃"/>
      <w:lvlJc w:val="left"/>
      <w:pPr>
        <w:tabs>
          <w:tab w:val="num" w:pos="5040"/>
        </w:tabs>
        <w:ind w:left="5040" w:hanging="360"/>
      </w:pPr>
      <w:rPr>
        <w:rFonts w:ascii="Times New Roman" w:hAnsi="Times New Roman" w:hint="default"/>
      </w:rPr>
    </w:lvl>
    <w:lvl w:ilvl="7" w:tplc="18109954" w:tentative="1">
      <w:start w:val="1"/>
      <w:numFmt w:val="bullet"/>
      <w:lvlText w:val="⁃"/>
      <w:lvlJc w:val="left"/>
      <w:pPr>
        <w:tabs>
          <w:tab w:val="num" w:pos="5760"/>
        </w:tabs>
        <w:ind w:left="5760" w:hanging="360"/>
      </w:pPr>
      <w:rPr>
        <w:rFonts w:ascii="Times New Roman" w:hAnsi="Times New Roman" w:hint="default"/>
      </w:rPr>
    </w:lvl>
    <w:lvl w:ilvl="8" w:tplc="B8147C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FF739C8"/>
    <w:multiLevelType w:val="hybridMultilevel"/>
    <w:tmpl w:val="D3D05EFE"/>
    <w:lvl w:ilvl="0" w:tplc="4D984504">
      <w:start w:val="1"/>
      <w:numFmt w:val="decimal"/>
      <w:lvlText w:val="%1."/>
      <w:lvlJc w:val="left"/>
      <w:pPr>
        <w:ind w:left="1052" w:hanging="360"/>
      </w:pPr>
      <w:rPr>
        <w:rFonts w:hint="default"/>
      </w:r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4" w15:restartNumberingAfterBreak="0">
    <w:nsid w:val="41CF74A5"/>
    <w:multiLevelType w:val="hybridMultilevel"/>
    <w:tmpl w:val="A6F20694"/>
    <w:lvl w:ilvl="0" w:tplc="FFFFFFFF">
      <w:start w:val="1"/>
      <w:numFmt w:val="decimal"/>
      <w:lvlText w:val="%1."/>
      <w:lvlJc w:val="left"/>
      <w:pPr>
        <w:ind w:left="1352"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DC07C61"/>
    <w:multiLevelType w:val="hybridMultilevel"/>
    <w:tmpl w:val="B77CB156"/>
    <w:lvl w:ilvl="0" w:tplc="BB16C1B2">
      <w:start w:val="1"/>
      <w:numFmt w:val="decimal"/>
      <w:lvlText w:val="%1."/>
      <w:lvlJc w:val="left"/>
      <w:pPr>
        <w:tabs>
          <w:tab w:val="num" w:pos="720"/>
        </w:tabs>
        <w:ind w:left="720" w:hanging="360"/>
      </w:pPr>
    </w:lvl>
    <w:lvl w:ilvl="1" w:tplc="76F0386C" w:tentative="1">
      <w:start w:val="1"/>
      <w:numFmt w:val="decimal"/>
      <w:lvlText w:val="%2."/>
      <w:lvlJc w:val="left"/>
      <w:pPr>
        <w:tabs>
          <w:tab w:val="num" w:pos="1440"/>
        </w:tabs>
        <w:ind w:left="1440" w:hanging="360"/>
      </w:pPr>
    </w:lvl>
    <w:lvl w:ilvl="2" w:tplc="EE6E6FAC" w:tentative="1">
      <w:start w:val="1"/>
      <w:numFmt w:val="decimal"/>
      <w:lvlText w:val="%3."/>
      <w:lvlJc w:val="left"/>
      <w:pPr>
        <w:tabs>
          <w:tab w:val="num" w:pos="2160"/>
        </w:tabs>
        <w:ind w:left="2160" w:hanging="360"/>
      </w:pPr>
    </w:lvl>
    <w:lvl w:ilvl="3" w:tplc="9A2E4370" w:tentative="1">
      <w:start w:val="1"/>
      <w:numFmt w:val="decimal"/>
      <w:lvlText w:val="%4."/>
      <w:lvlJc w:val="left"/>
      <w:pPr>
        <w:tabs>
          <w:tab w:val="num" w:pos="2880"/>
        </w:tabs>
        <w:ind w:left="2880" w:hanging="360"/>
      </w:pPr>
    </w:lvl>
    <w:lvl w:ilvl="4" w:tplc="6F28E820" w:tentative="1">
      <w:start w:val="1"/>
      <w:numFmt w:val="decimal"/>
      <w:lvlText w:val="%5."/>
      <w:lvlJc w:val="left"/>
      <w:pPr>
        <w:tabs>
          <w:tab w:val="num" w:pos="3600"/>
        </w:tabs>
        <w:ind w:left="3600" w:hanging="360"/>
      </w:pPr>
    </w:lvl>
    <w:lvl w:ilvl="5" w:tplc="C72EBDD8" w:tentative="1">
      <w:start w:val="1"/>
      <w:numFmt w:val="decimal"/>
      <w:lvlText w:val="%6."/>
      <w:lvlJc w:val="left"/>
      <w:pPr>
        <w:tabs>
          <w:tab w:val="num" w:pos="4320"/>
        </w:tabs>
        <w:ind w:left="4320" w:hanging="360"/>
      </w:pPr>
    </w:lvl>
    <w:lvl w:ilvl="6" w:tplc="7EC611F6" w:tentative="1">
      <w:start w:val="1"/>
      <w:numFmt w:val="decimal"/>
      <w:lvlText w:val="%7."/>
      <w:lvlJc w:val="left"/>
      <w:pPr>
        <w:tabs>
          <w:tab w:val="num" w:pos="5040"/>
        </w:tabs>
        <w:ind w:left="5040" w:hanging="360"/>
      </w:pPr>
    </w:lvl>
    <w:lvl w:ilvl="7" w:tplc="62D60D84" w:tentative="1">
      <w:start w:val="1"/>
      <w:numFmt w:val="decimal"/>
      <w:lvlText w:val="%8."/>
      <w:lvlJc w:val="left"/>
      <w:pPr>
        <w:tabs>
          <w:tab w:val="num" w:pos="5760"/>
        </w:tabs>
        <w:ind w:left="5760" w:hanging="360"/>
      </w:pPr>
    </w:lvl>
    <w:lvl w:ilvl="8" w:tplc="BEE036D0" w:tentative="1">
      <w:start w:val="1"/>
      <w:numFmt w:val="decimal"/>
      <w:lvlText w:val="%9."/>
      <w:lvlJc w:val="left"/>
      <w:pPr>
        <w:tabs>
          <w:tab w:val="num" w:pos="6480"/>
        </w:tabs>
        <w:ind w:left="6480" w:hanging="360"/>
      </w:pPr>
    </w:lvl>
  </w:abstractNum>
  <w:abstractNum w:abstractNumId="18" w15:restartNumberingAfterBreak="0">
    <w:nsid w:val="4E590513"/>
    <w:multiLevelType w:val="hybridMultilevel"/>
    <w:tmpl w:val="A6F20694"/>
    <w:lvl w:ilvl="0" w:tplc="0409000F">
      <w:start w:val="1"/>
      <w:numFmt w:val="decimal"/>
      <w:lvlText w:val="%1."/>
      <w:lvlJc w:val="left"/>
      <w:pPr>
        <w:ind w:left="1352"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F3D0A99"/>
    <w:multiLevelType w:val="hybridMultilevel"/>
    <w:tmpl w:val="D7349D2E"/>
    <w:lvl w:ilvl="0" w:tplc="CCA805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0907A7"/>
    <w:multiLevelType w:val="hybridMultilevel"/>
    <w:tmpl w:val="A6F20694"/>
    <w:lvl w:ilvl="0" w:tplc="FFFFFFFF">
      <w:start w:val="1"/>
      <w:numFmt w:val="decimal"/>
      <w:lvlText w:val="%1."/>
      <w:lvlJc w:val="left"/>
      <w:pPr>
        <w:ind w:left="1352"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1" w15:restartNumberingAfterBreak="0">
    <w:nsid w:val="5C700B86"/>
    <w:multiLevelType w:val="hybridMultilevel"/>
    <w:tmpl w:val="AD528F34"/>
    <w:lvl w:ilvl="0" w:tplc="4B98646C">
      <w:start w:val="1"/>
      <w:numFmt w:val="bullet"/>
      <w:lvlText w:val="•"/>
      <w:lvlJc w:val="left"/>
      <w:pPr>
        <w:tabs>
          <w:tab w:val="num" w:pos="720"/>
        </w:tabs>
        <w:ind w:left="720" w:hanging="360"/>
      </w:pPr>
      <w:rPr>
        <w:rFonts w:ascii="Arial" w:hAnsi="Arial" w:hint="default"/>
      </w:rPr>
    </w:lvl>
    <w:lvl w:ilvl="1" w:tplc="F2E273E8" w:tentative="1">
      <w:start w:val="1"/>
      <w:numFmt w:val="bullet"/>
      <w:lvlText w:val="•"/>
      <w:lvlJc w:val="left"/>
      <w:pPr>
        <w:tabs>
          <w:tab w:val="num" w:pos="1440"/>
        </w:tabs>
        <w:ind w:left="1440" w:hanging="360"/>
      </w:pPr>
      <w:rPr>
        <w:rFonts w:ascii="Arial" w:hAnsi="Arial" w:hint="default"/>
      </w:rPr>
    </w:lvl>
    <w:lvl w:ilvl="2" w:tplc="F3E64B72" w:tentative="1">
      <w:start w:val="1"/>
      <w:numFmt w:val="bullet"/>
      <w:lvlText w:val="•"/>
      <w:lvlJc w:val="left"/>
      <w:pPr>
        <w:tabs>
          <w:tab w:val="num" w:pos="2160"/>
        </w:tabs>
        <w:ind w:left="2160" w:hanging="360"/>
      </w:pPr>
      <w:rPr>
        <w:rFonts w:ascii="Arial" w:hAnsi="Arial" w:hint="default"/>
      </w:rPr>
    </w:lvl>
    <w:lvl w:ilvl="3" w:tplc="A74238E8" w:tentative="1">
      <w:start w:val="1"/>
      <w:numFmt w:val="bullet"/>
      <w:lvlText w:val="•"/>
      <w:lvlJc w:val="left"/>
      <w:pPr>
        <w:tabs>
          <w:tab w:val="num" w:pos="2880"/>
        </w:tabs>
        <w:ind w:left="2880" w:hanging="360"/>
      </w:pPr>
      <w:rPr>
        <w:rFonts w:ascii="Arial" w:hAnsi="Arial" w:hint="default"/>
      </w:rPr>
    </w:lvl>
    <w:lvl w:ilvl="4" w:tplc="7E24B928" w:tentative="1">
      <w:start w:val="1"/>
      <w:numFmt w:val="bullet"/>
      <w:lvlText w:val="•"/>
      <w:lvlJc w:val="left"/>
      <w:pPr>
        <w:tabs>
          <w:tab w:val="num" w:pos="3600"/>
        </w:tabs>
        <w:ind w:left="3600" w:hanging="360"/>
      </w:pPr>
      <w:rPr>
        <w:rFonts w:ascii="Arial" w:hAnsi="Arial" w:hint="default"/>
      </w:rPr>
    </w:lvl>
    <w:lvl w:ilvl="5" w:tplc="E3247788" w:tentative="1">
      <w:start w:val="1"/>
      <w:numFmt w:val="bullet"/>
      <w:lvlText w:val="•"/>
      <w:lvlJc w:val="left"/>
      <w:pPr>
        <w:tabs>
          <w:tab w:val="num" w:pos="4320"/>
        </w:tabs>
        <w:ind w:left="4320" w:hanging="360"/>
      </w:pPr>
      <w:rPr>
        <w:rFonts w:ascii="Arial" w:hAnsi="Arial" w:hint="default"/>
      </w:rPr>
    </w:lvl>
    <w:lvl w:ilvl="6" w:tplc="19AE7556" w:tentative="1">
      <w:start w:val="1"/>
      <w:numFmt w:val="bullet"/>
      <w:lvlText w:val="•"/>
      <w:lvlJc w:val="left"/>
      <w:pPr>
        <w:tabs>
          <w:tab w:val="num" w:pos="5040"/>
        </w:tabs>
        <w:ind w:left="5040" w:hanging="360"/>
      </w:pPr>
      <w:rPr>
        <w:rFonts w:ascii="Arial" w:hAnsi="Arial" w:hint="default"/>
      </w:rPr>
    </w:lvl>
    <w:lvl w:ilvl="7" w:tplc="D5FEEB7A" w:tentative="1">
      <w:start w:val="1"/>
      <w:numFmt w:val="bullet"/>
      <w:lvlText w:val="•"/>
      <w:lvlJc w:val="left"/>
      <w:pPr>
        <w:tabs>
          <w:tab w:val="num" w:pos="5760"/>
        </w:tabs>
        <w:ind w:left="5760" w:hanging="360"/>
      </w:pPr>
      <w:rPr>
        <w:rFonts w:ascii="Arial" w:hAnsi="Arial" w:hint="default"/>
      </w:rPr>
    </w:lvl>
    <w:lvl w:ilvl="8" w:tplc="457E5A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4C6225"/>
    <w:multiLevelType w:val="hybridMultilevel"/>
    <w:tmpl w:val="429CB92E"/>
    <w:lvl w:ilvl="0" w:tplc="143231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834F1"/>
    <w:multiLevelType w:val="hybridMultilevel"/>
    <w:tmpl w:val="8488C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5307B"/>
    <w:multiLevelType w:val="hybridMultilevel"/>
    <w:tmpl w:val="877E5604"/>
    <w:lvl w:ilvl="0" w:tplc="4A8AECA2">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2E2658"/>
    <w:multiLevelType w:val="multilevel"/>
    <w:tmpl w:val="73BC96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97136E7"/>
    <w:multiLevelType w:val="multilevel"/>
    <w:tmpl w:val="08AC33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7E4AD6"/>
    <w:multiLevelType w:val="hybridMultilevel"/>
    <w:tmpl w:val="4D5A0760"/>
    <w:lvl w:ilvl="0" w:tplc="4F805C00">
      <w:start w:val="1"/>
      <w:numFmt w:val="bullet"/>
      <w:lvlText w:val="•"/>
      <w:lvlJc w:val="left"/>
      <w:pPr>
        <w:tabs>
          <w:tab w:val="num" w:pos="720"/>
        </w:tabs>
        <w:ind w:left="720" w:hanging="360"/>
      </w:pPr>
      <w:rPr>
        <w:rFonts w:ascii="Arial" w:hAnsi="Arial" w:hint="default"/>
      </w:rPr>
    </w:lvl>
    <w:lvl w:ilvl="1" w:tplc="F2F8D68E" w:tentative="1">
      <w:start w:val="1"/>
      <w:numFmt w:val="bullet"/>
      <w:lvlText w:val="•"/>
      <w:lvlJc w:val="left"/>
      <w:pPr>
        <w:tabs>
          <w:tab w:val="num" w:pos="1440"/>
        </w:tabs>
        <w:ind w:left="1440" w:hanging="360"/>
      </w:pPr>
      <w:rPr>
        <w:rFonts w:ascii="Arial" w:hAnsi="Arial" w:hint="default"/>
      </w:rPr>
    </w:lvl>
    <w:lvl w:ilvl="2" w:tplc="82DEE6FA" w:tentative="1">
      <w:start w:val="1"/>
      <w:numFmt w:val="bullet"/>
      <w:lvlText w:val="•"/>
      <w:lvlJc w:val="left"/>
      <w:pPr>
        <w:tabs>
          <w:tab w:val="num" w:pos="2160"/>
        </w:tabs>
        <w:ind w:left="2160" w:hanging="360"/>
      </w:pPr>
      <w:rPr>
        <w:rFonts w:ascii="Arial" w:hAnsi="Arial" w:hint="default"/>
      </w:rPr>
    </w:lvl>
    <w:lvl w:ilvl="3" w:tplc="83060522" w:tentative="1">
      <w:start w:val="1"/>
      <w:numFmt w:val="bullet"/>
      <w:lvlText w:val="•"/>
      <w:lvlJc w:val="left"/>
      <w:pPr>
        <w:tabs>
          <w:tab w:val="num" w:pos="2880"/>
        </w:tabs>
        <w:ind w:left="2880" w:hanging="360"/>
      </w:pPr>
      <w:rPr>
        <w:rFonts w:ascii="Arial" w:hAnsi="Arial" w:hint="default"/>
      </w:rPr>
    </w:lvl>
    <w:lvl w:ilvl="4" w:tplc="541AF9B8" w:tentative="1">
      <w:start w:val="1"/>
      <w:numFmt w:val="bullet"/>
      <w:lvlText w:val="•"/>
      <w:lvlJc w:val="left"/>
      <w:pPr>
        <w:tabs>
          <w:tab w:val="num" w:pos="3600"/>
        </w:tabs>
        <w:ind w:left="3600" w:hanging="360"/>
      </w:pPr>
      <w:rPr>
        <w:rFonts w:ascii="Arial" w:hAnsi="Arial" w:hint="default"/>
      </w:rPr>
    </w:lvl>
    <w:lvl w:ilvl="5" w:tplc="C26C2EB4" w:tentative="1">
      <w:start w:val="1"/>
      <w:numFmt w:val="bullet"/>
      <w:lvlText w:val="•"/>
      <w:lvlJc w:val="left"/>
      <w:pPr>
        <w:tabs>
          <w:tab w:val="num" w:pos="4320"/>
        </w:tabs>
        <w:ind w:left="4320" w:hanging="360"/>
      </w:pPr>
      <w:rPr>
        <w:rFonts w:ascii="Arial" w:hAnsi="Arial" w:hint="default"/>
      </w:rPr>
    </w:lvl>
    <w:lvl w:ilvl="6" w:tplc="3BCEC022" w:tentative="1">
      <w:start w:val="1"/>
      <w:numFmt w:val="bullet"/>
      <w:lvlText w:val="•"/>
      <w:lvlJc w:val="left"/>
      <w:pPr>
        <w:tabs>
          <w:tab w:val="num" w:pos="5040"/>
        </w:tabs>
        <w:ind w:left="5040" w:hanging="360"/>
      </w:pPr>
      <w:rPr>
        <w:rFonts w:ascii="Arial" w:hAnsi="Arial" w:hint="default"/>
      </w:rPr>
    </w:lvl>
    <w:lvl w:ilvl="7" w:tplc="883AB52A" w:tentative="1">
      <w:start w:val="1"/>
      <w:numFmt w:val="bullet"/>
      <w:lvlText w:val="•"/>
      <w:lvlJc w:val="left"/>
      <w:pPr>
        <w:tabs>
          <w:tab w:val="num" w:pos="5760"/>
        </w:tabs>
        <w:ind w:left="5760" w:hanging="360"/>
      </w:pPr>
      <w:rPr>
        <w:rFonts w:ascii="Arial" w:hAnsi="Arial" w:hint="default"/>
      </w:rPr>
    </w:lvl>
    <w:lvl w:ilvl="8" w:tplc="97169D60" w:tentative="1">
      <w:start w:val="1"/>
      <w:numFmt w:val="bullet"/>
      <w:lvlText w:val="•"/>
      <w:lvlJc w:val="left"/>
      <w:pPr>
        <w:tabs>
          <w:tab w:val="num" w:pos="6480"/>
        </w:tabs>
        <w:ind w:left="6480" w:hanging="360"/>
      </w:pPr>
      <w:rPr>
        <w:rFonts w:ascii="Arial" w:hAnsi="Arial"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11"/>
  </w:num>
  <w:num w:numId="5" w16cid:durableId="630793192">
    <w:abstractNumId w:val="10"/>
  </w:num>
  <w:num w:numId="6" w16cid:durableId="1154301696">
    <w:abstractNumId w:val="15"/>
  </w:num>
  <w:num w:numId="7" w16cid:durableId="1489399165">
    <w:abstractNumId w:val="16"/>
  </w:num>
  <w:num w:numId="8" w16cid:durableId="916792358">
    <w:abstractNumId w:val="5"/>
  </w:num>
  <w:num w:numId="9" w16cid:durableId="1292398238">
    <w:abstractNumId w:val="26"/>
  </w:num>
  <w:num w:numId="10" w16cid:durableId="200167671">
    <w:abstractNumId w:val="23"/>
  </w:num>
  <w:num w:numId="11" w16cid:durableId="1784036744">
    <w:abstractNumId w:val="17"/>
  </w:num>
  <w:num w:numId="12" w16cid:durableId="1401444910">
    <w:abstractNumId w:val="18"/>
  </w:num>
  <w:num w:numId="13" w16cid:durableId="1320959156">
    <w:abstractNumId w:val="3"/>
  </w:num>
  <w:num w:numId="14" w16cid:durableId="25520262">
    <w:abstractNumId w:val="21"/>
  </w:num>
  <w:num w:numId="15" w16cid:durableId="436025726">
    <w:abstractNumId w:val="6"/>
  </w:num>
  <w:num w:numId="16" w16cid:durableId="1727217161">
    <w:abstractNumId w:val="27"/>
  </w:num>
  <w:num w:numId="17" w16cid:durableId="595557781">
    <w:abstractNumId w:val="22"/>
  </w:num>
  <w:num w:numId="18" w16cid:durableId="360399550">
    <w:abstractNumId w:val="1"/>
  </w:num>
  <w:num w:numId="19" w16cid:durableId="948438875">
    <w:abstractNumId w:val="7"/>
  </w:num>
  <w:num w:numId="20" w16cid:durableId="258370349">
    <w:abstractNumId w:val="19"/>
  </w:num>
  <w:num w:numId="21" w16cid:durableId="1072432463">
    <w:abstractNumId w:val="25"/>
  </w:num>
  <w:num w:numId="22" w16cid:durableId="811362530">
    <w:abstractNumId w:val="14"/>
  </w:num>
  <w:num w:numId="23" w16cid:durableId="862477672">
    <w:abstractNumId w:val="20"/>
  </w:num>
  <w:num w:numId="24" w16cid:durableId="200094219">
    <w:abstractNumId w:val="9"/>
  </w:num>
  <w:num w:numId="25" w16cid:durableId="99229567">
    <w:abstractNumId w:val="4"/>
  </w:num>
  <w:num w:numId="26" w16cid:durableId="404227725">
    <w:abstractNumId w:val="8"/>
  </w:num>
  <w:num w:numId="27" w16cid:durableId="2087067633">
    <w:abstractNumId w:val="13"/>
  </w:num>
  <w:num w:numId="28" w16cid:durableId="1101678462">
    <w:abstractNumId w:val="12"/>
  </w:num>
  <w:num w:numId="29" w16cid:durableId="209099719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0CD"/>
    <w:rsid w:val="0000586D"/>
    <w:rsid w:val="00005F01"/>
    <w:rsid w:val="00006C10"/>
    <w:rsid w:val="000145E5"/>
    <w:rsid w:val="00014F96"/>
    <w:rsid w:val="000155B1"/>
    <w:rsid w:val="00016445"/>
    <w:rsid w:val="00016557"/>
    <w:rsid w:val="000174ED"/>
    <w:rsid w:val="00021487"/>
    <w:rsid w:val="00022D45"/>
    <w:rsid w:val="00023407"/>
    <w:rsid w:val="00023C40"/>
    <w:rsid w:val="00024E4E"/>
    <w:rsid w:val="00025D14"/>
    <w:rsid w:val="000324D5"/>
    <w:rsid w:val="000329FC"/>
    <w:rsid w:val="00032FFF"/>
    <w:rsid w:val="00033397"/>
    <w:rsid w:val="000346AA"/>
    <w:rsid w:val="00040095"/>
    <w:rsid w:val="00040119"/>
    <w:rsid w:val="0004153B"/>
    <w:rsid w:val="000419A5"/>
    <w:rsid w:val="000419B0"/>
    <w:rsid w:val="000428B1"/>
    <w:rsid w:val="00044913"/>
    <w:rsid w:val="0005224E"/>
    <w:rsid w:val="00052D61"/>
    <w:rsid w:val="000531B0"/>
    <w:rsid w:val="00057C2C"/>
    <w:rsid w:val="00062CCC"/>
    <w:rsid w:val="00064C1D"/>
    <w:rsid w:val="00065268"/>
    <w:rsid w:val="00067F6C"/>
    <w:rsid w:val="000718ED"/>
    <w:rsid w:val="00073C9C"/>
    <w:rsid w:val="00076412"/>
    <w:rsid w:val="0007683F"/>
    <w:rsid w:val="00080512"/>
    <w:rsid w:val="00081558"/>
    <w:rsid w:val="0008225E"/>
    <w:rsid w:val="000824C5"/>
    <w:rsid w:val="000843C7"/>
    <w:rsid w:val="00085774"/>
    <w:rsid w:val="00090468"/>
    <w:rsid w:val="00091719"/>
    <w:rsid w:val="00092731"/>
    <w:rsid w:val="00094568"/>
    <w:rsid w:val="00094BAD"/>
    <w:rsid w:val="000A16DA"/>
    <w:rsid w:val="000A1C84"/>
    <w:rsid w:val="000A2DB7"/>
    <w:rsid w:val="000A4D81"/>
    <w:rsid w:val="000A5F4D"/>
    <w:rsid w:val="000B2B76"/>
    <w:rsid w:val="000B6537"/>
    <w:rsid w:val="000B735D"/>
    <w:rsid w:val="000B76A6"/>
    <w:rsid w:val="000B7BCF"/>
    <w:rsid w:val="000C29D9"/>
    <w:rsid w:val="000C522B"/>
    <w:rsid w:val="000D0BEC"/>
    <w:rsid w:val="000D2B04"/>
    <w:rsid w:val="000D58AB"/>
    <w:rsid w:val="000E1196"/>
    <w:rsid w:val="000E3BD4"/>
    <w:rsid w:val="000E6873"/>
    <w:rsid w:val="000F0D52"/>
    <w:rsid w:val="000F3647"/>
    <w:rsid w:val="000F4237"/>
    <w:rsid w:val="000F4332"/>
    <w:rsid w:val="000F492D"/>
    <w:rsid w:val="000F642D"/>
    <w:rsid w:val="001007E6"/>
    <w:rsid w:val="00103B67"/>
    <w:rsid w:val="00103C36"/>
    <w:rsid w:val="00105971"/>
    <w:rsid w:val="00112F1A"/>
    <w:rsid w:val="00117292"/>
    <w:rsid w:val="00120460"/>
    <w:rsid w:val="00120B4E"/>
    <w:rsid w:val="00122190"/>
    <w:rsid w:val="001226D2"/>
    <w:rsid w:val="00122D4C"/>
    <w:rsid w:val="00124ACC"/>
    <w:rsid w:val="00125ABD"/>
    <w:rsid w:val="00126CEE"/>
    <w:rsid w:val="0013052F"/>
    <w:rsid w:val="001322E0"/>
    <w:rsid w:val="00132AAF"/>
    <w:rsid w:val="00134001"/>
    <w:rsid w:val="0013674C"/>
    <w:rsid w:val="00136F22"/>
    <w:rsid w:val="00140163"/>
    <w:rsid w:val="00141F71"/>
    <w:rsid w:val="00143EEA"/>
    <w:rsid w:val="00145075"/>
    <w:rsid w:val="00147F40"/>
    <w:rsid w:val="00151925"/>
    <w:rsid w:val="001540B5"/>
    <w:rsid w:val="00163AF2"/>
    <w:rsid w:val="00170AB5"/>
    <w:rsid w:val="00172031"/>
    <w:rsid w:val="001726B0"/>
    <w:rsid w:val="001741A0"/>
    <w:rsid w:val="00175FA0"/>
    <w:rsid w:val="0017613D"/>
    <w:rsid w:val="00181083"/>
    <w:rsid w:val="0018115E"/>
    <w:rsid w:val="001821CB"/>
    <w:rsid w:val="0018542A"/>
    <w:rsid w:val="00187767"/>
    <w:rsid w:val="00191B09"/>
    <w:rsid w:val="00194181"/>
    <w:rsid w:val="00194CD0"/>
    <w:rsid w:val="001A0F55"/>
    <w:rsid w:val="001A116C"/>
    <w:rsid w:val="001A208D"/>
    <w:rsid w:val="001A46C5"/>
    <w:rsid w:val="001A4BFC"/>
    <w:rsid w:val="001A4CED"/>
    <w:rsid w:val="001A6B32"/>
    <w:rsid w:val="001B3ADA"/>
    <w:rsid w:val="001B49C9"/>
    <w:rsid w:val="001B5BF0"/>
    <w:rsid w:val="001B638E"/>
    <w:rsid w:val="001C1BBC"/>
    <w:rsid w:val="001C23F4"/>
    <w:rsid w:val="001C4C47"/>
    <w:rsid w:val="001C4F79"/>
    <w:rsid w:val="001C529A"/>
    <w:rsid w:val="001C607E"/>
    <w:rsid w:val="001C7AB8"/>
    <w:rsid w:val="001C7AE5"/>
    <w:rsid w:val="001D122E"/>
    <w:rsid w:val="001D53BC"/>
    <w:rsid w:val="001E3AE1"/>
    <w:rsid w:val="001F0FC0"/>
    <w:rsid w:val="001F168B"/>
    <w:rsid w:val="001F18CB"/>
    <w:rsid w:val="001F3189"/>
    <w:rsid w:val="001F383A"/>
    <w:rsid w:val="001F4065"/>
    <w:rsid w:val="001F4A90"/>
    <w:rsid w:val="001F7831"/>
    <w:rsid w:val="002008A1"/>
    <w:rsid w:val="00201FA9"/>
    <w:rsid w:val="00204045"/>
    <w:rsid w:val="002061EE"/>
    <w:rsid w:val="0020712B"/>
    <w:rsid w:val="00210FAE"/>
    <w:rsid w:val="0021250D"/>
    <w:rsid w:val="0021415F"/>
    <w:rsid w:val="002243D0"/>
    <w:rsid w:val="0022606D"/>
    <w:rsid w:val="002272F7"/>
    <w:rsid w:val="0022785C"/>
    <w:rsid w:val="00231728"/>
    <w:rsid w:val="0023470C"/>
    <w:rsid w:val="0023515A"/>
    <w:rsid w:val="002364CE"/>
    <w:rsid w:val="0023760A"/>
    <w:rsid w:val="002376E6"/>
    <w:rsid w:val="0024056F"/>
    <w:rsid w:val="00240F28"/>
    <w:rsid w:val="00241DD0"/>
    <w:rsid w:val="00244A05"/>
    <w:rsid w:val="002468EB"/>
    <w:rsid w:val="00250404"/>
    <w:rsid w:val="00253579"/>
    <w:rsid w:val="00254110"/>
    <w:rsid w:val="00255401"/>
    <w:rsid w:val="0025697D"/>
    <w:rsid w:val="00256B74"/>
    <w:rsid w:val="002610D8"/>
    <w:rsid w:val="00261916"/>
    <w:rsid w:val="00264B0B"/>
    <w:rsid w:val="00266CCC"/>
    <w:rsid w:val="0026700D"/>
    <w:rsid w:val="00270B47"/>
    <w:rsid w:val="00270B55"/>
    <w:rsid w:val="002747EC"/>
    <w:rsid w:val="0027567F"/>
    <w:rsid w:val="002761F8"/>
    <w:rsid w:val="00277047"/>
    <w:rsid w:val="0027737D"/>
    <w:rsid w:val="00280261"/>
    <w:rsid w:val="00282168"/>
    <w:rsid w:val="002826BE"/>
    <w:rsid w:val="00282BFF"/>
    <w:rsid w:val="00282CF7"/>
    <w:rsid w:val="002855BF"/>
    <w:rsid w:val="00285C0D"/>
    <w:rsid w:val="00286AA3"/>
    <w:rsid w:val="002875D3"/>
    <w:rsid w:val="00290C37"/>
    <w:rsid w:val="002916C4"/>
    <w:rsid w:val="00292BE1"/>
    <w:rsid w:val="0029379F"/>
    <w:rsid w:val="00294548"/>
    <w:rsid w:val="00296450"/>
    <w:rsid w:val="0029744D"/>
    <w:rsid w:val="002A0C94"/>
    <w:rsid w:val="002A45CA"/>
    <w:rsid w:val="002A5A73"/>
    <w:rsid w:val="002A7790"/>
    <w:rsid w:val="002B10CD"/>
    <w:rsid w:val="002B2988"/>
    <w:rsid w:val="002B29DD"/>
    <w:rsid w:val="002B3CBB"/>
    <w:rsid w:val="002B4C29"/>
    <w:rsid w:val="002B5C96"/>
    <w:rsid w:val="002B6AD1"/>
    <w:rsid w:val="002C4A19"/>
    <w:rsid w:val="002C72E0"/>
    <w:rsid w:val="002D18BB"/>
    <w:rsid w:val="002D2797"/>
    <w:rsid w:val="002D56B8"/>
    <w:rsid w:val="002D5913"/>
    <w:rsid w:val="002D6B33"/>
    <w:rsid w:val="002E0A85"/>
    <w:rsid w:val="002E17E7"/>
    <w:rsid w:val="002E1A2F"/>
    <w:rsid w:val="002E1E33"/>
    <w:rsid w:val="002E2485"/>
    <w:rsid w:val="002E2A6E"/>
    <w:rsid w:val="002E6D92"/>
    <w:rsid w:val="002F023B"/>
    <w:rsid w:val="002F0BB5"/>
    <w:rsid w:val="002F0D22"/>
    <w:rsid w:val="002F1365"/>
    <w:rsid w:val="002F2E53"/>
    <w:rsid w:val="002F4FF2"/>
    <w:rsid w:val="002F599C"/>
    <w:rsid w:val="00300806"/>
    <w:rsid w:val="00304554"/>
    <w:rsid w:val="00306C59"/>
    <w:rsid w:val="00307A3E"/>
    <w:rsid w:val="00311B17"/>
    <w:rsid w:val="003126BF"/>
    <w:rsid w:val="0031331E"/>
    <w:rsid w:val="00313D04"/>
    <w:rsid w:val="003146A1"/>
    <w:rsid w:val="00316034"/>
    <w:rsid w:val="003172DC"/>
    <w:rsid w:val="00320198"/>
    <w:rsid w:val="00323CE0"/>
    <w:rsid w:val="00325AE3"/>
    <w:rsid w:val="00325F6D"/>
    <w:rsid w:val="00326069"/>
    <w:rsid w:val="003264A9"/>
    <w:rsid w:val="003268D6"/>
    <w:rsid w:val="00327E55"/>
    <w:rsid w:val="00330813"/>
    <w:rsid w:val="0033227A"/>
    <w:rsid w:val="00335684"/>
    <w:rsid w:val="00336287"/>
    <w:rsid w:val="003363D4"/>
    <w:rsid w:val="0034095B"/>
    <w:rsid w:val="00340CE4"/>
    <w:rsid w:val="00342166"/>
    <w:rsid w:val="00345273"/>
    <w:rsid w:val="00346554"/>
    <w:rsid w:val="0035219B"/>
    <w:rsid w:val="00352B4F"/>
    <w:rsid w:val="0035462D"/>
    <w:rsid w:val="00354923"/>
    <w:rsid w:val="00355226"/>
    <w:rsid w:val="003553DA"/>
    <w:rsid w:val="00355A41"/>
    <w:rsid w:val="00355B01"/>
    <w:rsid w:val="003562B3"/>
    <w:rsid w:val="003612B0"/>
    <w:rsid w:val="0036459E"/>
    <w:rsid w:val="00364B41"/>
    <w:rsid w:val="0036662F"/>
    <w:rsid w:val="003735E2"/>
    <w:rsid w:val="00375B08"/>
    <w:rsid w:val="00376C09"/>
    <w:rsid w:val="003779E9"/>
    <w:rsid w:val="00377DAD"/>
    <w:rsid w:val="00380869"/>
    <w:rsid w:val="00383096"/>
    <w:rsid w:val="00383728"/>
    <w:rsid w:val="003847DA"/>
    <w:rsid w:val="003861B6"/>
    <w:rsid w:val="00390BAE"/>
    <w:rsid w:val="00390D77"/>
    <w:rsid w:val="0039346C"/>
    <w:rsid w:val="00396B10"/>
    <w:rsid w:val="003A0F7E"/>
    <w:rsid w:val="003A41EF"/>
    <w:rsid w:val="003A4476"/>
    <w:rsid w:val="003A75A4"/>
    <w:rsid w:val="003B4088"/>
    <w:rsid w:val="003B40AD"/>
    <w:rsid w:val="003B4600"/>
    <w:rsid w:val="003B5390"/>
    <w:rsid w:val="003C03DF"/>
    <w:rsid w:val="003C3E85"/>
    <w:rsid w:val="003C4E37"/>
    <w:rsid w:val="003C537D"/>
    <w:rsid w:val="003C6851"/>
    <w:rsid w:val="003C71BC"/>
    <w:rsid w:val="003D0FD0"/>
    <w:rsid w:val="003D2E47"/>
    <w:rsid w:val="003D4C86"/>
    <w:rsid w:val="003D7091"/>
    <w:rsid w:val="003E00CD"/>
    <w:rsid w:val="003E16BE"/>
    <w:rsid w:val="003E16CF"/>
    <w:rsid w:val="003E3CEE"/>
    <w:rsid w:val="003E4911"/>
    <w:rsid w:val="003E4C4B"/>
    <w:rsid w:val="003E6485"/>
    <w:rsid w:val="003F0575"/>
    <w:rsid w:val="003F4E28"/>
    <w:rsid w:val="003F738C"/>
    <w:rsid w:val="004006E8"/>
    <w:rsid w:val="00401855"/>
    <w:rsid w:val="00401F08"/>
    <w:rsid w:val="00402261"/>
    <w:rsid w:val="00402E59"/>
    <w:rsid w:val="004047D9"/>
    <w:rsid w:val="00404D25"/>
    <w:rsid w:val="004103A8"/>
    <w:rsid w:val="00415D28"/>
    <w:rsid w:val="00416B38"/>
    <w:rsid w:val="00421EBE"/>
    <w:rsid w:val="00423A0F"/>
    <w:rsid w:val="00425960"/>
    <w:rsid w:val="00427C47"/>
    <w:rsid w:val="00427F5C"/>
    <w:rsid w:val="00435F03"/>
    <w:rsid w:val="00436790"/>
    <w:rsid w:val="004407EA"/>
    <w:rsid w:val="00441CDB"/>
    <w:rsid w:val="004438E4"/>
    <w:rsid w:val="004463C0"/>
    <w:rsid w:val="00446C3A"/>
    <w:rsid w:val="00447B90"/>
    <w:rsid w:val="00460844"/>
    <w:rsid w:val="004626E9"/>
    <w:rsid w:val="00463053"/>
    <w:rsid w:val="00463CFB"/>
    <w:rsid w:val="0046433D"/>
    <w:rsid w:val="004651CA"/>
    <w:rsid w:val="004652A2"/>
    <w:rsid w:val="00465587"/>
    <w:rsid w:val="004705EC"/>
    <w:rsid w:val="00473973"/>
    <w:rsid w:val="00477455"/>
    <w:rsid w:val="00482177"/>
    <w:rsid w:val="00485377"/>
    <w:rsid w:val="00485636"/>
    <w:rsid w:val="00485FF9"/>
    <w:rsid w:val="00490794"/>
    <w:rsid w:val="0049200C"/>
    <w:rsid w:val="0049442B"/>
    <w:rsid w:val="004A01A9"/>
    <w:rsid w:val="004A1F7B"/>
    <w:rsid w:val="004A4605"/>
    <w:rsid w:val="004A4732"/>
    <w:rsid w:val="004A5138"/>
    <w:rsid w:val="004A5708"/>
    <w:rsid w:val="004A70D2"/>
    <w:rsid w:val="004B0873"/>
    <w:rsid w:val="004B33E6"/>
    <w:rsid w:val="004C2BC1"/>
    <w:rsid w:val="004C44D2"/>
    <w:rsid w:val="004C55D8"/>
    <w:rsid w:val="004C770B"/>
    <w:rsid w:val="004C7C5D"/>
    <w:rsid w:val="004D1DAD"/>
    <w:rsid w:val="004D283B"/>
    <w:rsid w:val="004D3578"/>
    <w:rsid w:val="004D380D"/>
    <w:rsid w:val="004D4A75"/>
    <w:rsid w:val="004D7C6E"/>
    <w:rsid w:val="004E0523"/>
    <w:rsid w:val="004E1935"/>
    <w:rsid w:val="004E207E"/>
    <w:rsid w:val="004E213A"/>
    <w:rsid w:val="004E282C"/>
    <w:rsid w:val="004E5439"/>
    <w:rsid w:val="004E6042"/>
    <w:rsid w:val="004F216C"/>
    <w:rsid w:val="004F2844"/>
    <w:rsid w:val="004F4540"/>
    <w:rsid w:val="004F4A06"/>
    <w:rsid w:val="004F4C2A"/>
    <w:rsid w:val="004F5364"/>
    <w:rsid w:val="004F58EB"/>
    <w:rsid w:val="004F73A7"/>
    <w:rsid w:val="00503171"/>
    <w:rsid w:val="005049B5"/>
    <w:rsid w:val="00506C28"/>
    <w:rsid w:val="0050769F"/>
    <w:rsid w:val="00512204"/>
    <w:rsid w:val="00516C42"/>
    <w:rsid w:val="005172CE"/>
    <w:rsid w:val="005174D6"/>
    <w:rsid w:val="0051758A"/>
    <w:rsid w:val="00520FEB"/>
    <w:rsid w:val="00521743"/>
    <w:rsid w:val="0052514B"/>
    <w:rsid w:val="00526A85"/>
    <w:rsid w:val="005308A3"/>
    <w:rsid w:val="00533DBA"/>
    <w:rsid w:val="005342E4"/>
    <w:rsid w:val="00534B18"/>
    <w:rsid w:val="00534DA0"/>
    <w:rsid w:val="00535ACC"/>
    <w:rsid w:val="00535F86"/>
    <w:rsid w:val="00537809"/>
    <w:rsid w:val="0054084D"/>
    <w:rsid w:val="00540B9F"/>
    <w:rsid w:val="00543E6C"/>
    <w:rsid w:val="00543F3C"/>
    <w:rsid w:val="00545278"/>
    <w:rsid w:val="0054640C"/>
    <w:rsid w:val="00546EF1"/>
    <w:rsid w:val="0055201A"/>
    <w:rsid w:val="005550E1"/>
    <w:rsid w:val="00563344"/>
    <w:rsid w:val="005641EA"/>
    <w:rsid w:val="00565087"/>
    <w:rsid w:val="005651E0"/>
    <w:rsid w:val="0056573F"/>
    <w:rsid w:val="00566BC5"/>
    <w:rsid w:val="005674F7"/>
    <w:rsid w:val="00570C3C"/>
    <w:rsid w:val="00571279"/>
    <w:rsid w:val="00572702"/>
    <w:rsid w:val="0057445B"/>
    <w:rsid w:val="00575046"/>
    <w:rsid w:val="005826FA"/>
    <w:rsid w:val="00583844"/>
    <w:rsid w:val="00583FB6"/>
    <w:rsid w:val="00586234"/>
    <w:rsid w:val="00591BF9"/>
    <w:rsid w:val="00591EA6"/>
    <w:rsid w:val="0059503E"/>
    <w:rsid w:val="0059676E"/>
    <w:rsid w:val="00597479"/>
    <w:rsid w:val="005A13AB"/>
    <w:rsid w:val="005A1C0B"/>
    <w:rsid w:val="005A2526"/>
    <w:rsid w:val="005A2DF0"/>
    <w:rsid w:val="005A49C6"/>
    <w:rsid w:val="005A5DB1"/>
    <w:rsid w:val="005A7C7C"/>
    <w:rsid w:val="005B7077"/>
    <w:rsid w:val="005C3A68"/>
    <w:rsid w:val="005C52B1"/>
    <w:rsid w:val="005C766E"/>
    <w:rsid w:val="005C7CD5"/>
    <w:rsid w:val="005D2BB7"/>
    <w:rsid w:val="005D3FCC"/>
    <w:rsid w:val="005D5D13"/>
    <w:rsid w:val="005D7231"/>
    <w:rsid w:val="005D72F8"/>
    <w:rsid w:val="005E092A"/>
    <w:rsid w:val="005E1902"/>
    <w:rsid w:val="005E30EB"/>
    <w:rsid w:val="005E4565"/>
    <w:rsid w:val="005F411C"/>
    <w:rsid w:val="005F4271"/>
    <w:rsid w:val="00603031"/>
    <w:rsid w:val="006055B5"/>
    <w:rsid w:val="0060798D"/>
    <w:rsid w:val="00610494"/>
    <w:rsid w:val="00611566"/>
    <w:rsid w:val="006132BC"/>
    <w:rsid w:val="00623A1D"/>
    <w:rsid w:val="00624024"/>
    <w:rsid w:val="006244E8"/>
    <w:rsid w:val="00630563"/>
    <w:rsid w:val="006323D5"/>
    <w:rsid w:val="00632DD3"/>
    <w:rsid w:val="00633432"/>
    <w:rsid w:val="006336C6"/>
    <w:rsid w:val="006352F0"/>
    <w:rsid w:val="0064050A"/>
    <w:rsid w:val="006454FA"/>
    <w:rsid w:val="006455CA"/>
    <w:rsid w:val="00646CBC"/>
    <w:rsid w:val="00646D99"/>
    <w:rsid w:val="0065008F"/>
    <w:rsid w:val="00651675"/>
    <w:rsid w:val="006516D1"/>
    <w:rsid w:val="00655765"/>
    <w:rsid w:val="0065672F"/>
    <w:rsid w:val="00656910"/>
    <w:rsid w:val="00656BD5"/>
    <w:rsid w:val="00656E7D"/>
    <w:rsid w:val="006574C0"/>
    <w:rsid w:val="006631DD"/>
    <w:rsid w:val="00663439"/>
    <w:rsid w:val="00665D34"/>
    <w:rsid w:val="0067036B"/>
    <w:rsid w:val="00674B2B"/>
    <w:rsid w:val="00677B7C"/>
    <w:rsid w:val="0068035D"/>
    <w:rsid w:val="006824C1"/>
    <w:rsid w:val="00684E94"/>
    <w:rsid w:val="0068584B"/>
    <w:rsid w:val="00696821"/>
    <w:rsid w:val="006970E5"/>
    <w:rsid w:val="006A03D2"/>
    <w:rsid w:val="006A5100"/>
    <w:rsid w:val="006A510C"/>
    <w:rsid w:val="006A642F"/>
    <w:rsid w:val="006A6623"/>
    <w:rsid w:val="006A735A"/>
    <w:rsid w:val="006B4708"/>
    <w:rsid w:val="006B48F7"/>
    <w:rsid w:val="006B7E47"/>
    <w:rsid w:val="006C15B9"/>
    <w:rsid w:val="006C1CD8"/>
    <w:rsid w:val="006C230E"/>
    <w:rsid w:val="006C404C"/>
    <w:rsid w:val="006C5C80"/>
    <w:rsid w:val="006C66D8"/>
    <w:rsid w:val="006C71D0"/>
    <w:rsid w:val="006C7472"/>
    <w:rsid w:val="006D15E0"/>
    <w:rsid w:val="006D181C"/>
    <w:rsid w:val="006D1E24"/>
    <w:rsid w:val="006D2123"/>
    <w:rsid w:val="006D22AB"/>
    <w:rsid w:val="006D35DE"/>
    <w:rsid w:val="006D5009"/>
    <w:rsid w:val="006D5FF2"/>
    <w:rsid w:val="006D6641"/>
    <w:rsid w:val="006D67BA"/>
    <w:rsid w:val="006D7EA2"/>
    <w:rsid w:val="006E08CF"/>
    <w:rsid w:val="006E0AF7"/>
    <w:rsid w:val="006E1057"/>
    <w:rsid w:val="006E1417"/>
    <w:rsid w:val="006E1C5A"/>
    <w:rsid w:val="006E3CB3"/>
    <w:rsid w:val="006E5B4E"/>
    <w:rsid w:val="006E77D5"/>
    <w:rsid w:val="006F2DC5"/>
    <w:rsid w:val="006F2E64"/>
    <w:rsid w:val="006F3AC6"/>
    <w:rsid w:val="006F6A2C"/>
    <w:rsid w:val="00700564"/>
    <w:rsid w:val="00703DD7"/>
    <w:rsid w:val="00704ADC"/>
    <w:rsid w:val="007052A2"/>
    <w:rsid w:val="007069DC"/>
    <w:rsid w:val="00710201"/>
    <w:rsid w:val="0071164C"/>
    <w:rsid w:val="00711B13"/>
    <w:rsid w:val="00712B52"/>
    <w:rsid w:val="00715591"/>
    <w:rsid w:val="007158D9"/>
    <w:rsid w:val="007165F1"/>
    <w:rsid w:val="00716825"/>
    <w:rsid w:val="00717DEB"/>
    <w:rsid w:val="0072073A"/>
    <w:rsid w:val="007227DF"/>
    <w:rsid w:val="00723155"/>
    <w:rsid w:val="00726997"/>
    <w:rsid w:val="00727BE2"/>
    <w:rsid w:val="00731FFB"/>
    <w:rsid w:val="007342B5"/>
    <w:rsid w:val="00734A5B"/>
    <w:rsid w:val="007368CF"/>
    <w:rsid w:val="00740464"/>
    <w:rsid w:val="00744E76"/>
    <w:rsid w:val="00744EAD"/>
    <w:rsid w:val="007473A9"/>
    <w:rsid w:val="00747F03"/>
    <w:rsid w:val="0075295E"/>
    <w:rsid w:val="00754A33"/>
    <w:rsid w:val="00757D40"/>
    <w:rsid w:val="00761EC0"/>
    <w:rsid w:val="007654E1"/>
    <w:rsid w:val="007658F1"/>
    <w:rsid w:val="007662B5"/>
    <w:rsid w:val="0076656F"/>
    <w:rsid w:val="00767019"/>
    <w:rsid w:val="007673EE"/>
    <w:rsid w:val="00775FAF"/>
    <w:rsid w:val="00777AE0"/>
    <w:rsid w:val="00777B5E"/>
    <w:rsid w:val="00781536"/>
    <w:rsid w:val="0078160C"/>
    <w:rsid w:val="00781F0F"/>
    <w:rsid w:val="00783327"/>
    <w:rsid w:val="00784E9D"/>
    <w:rsid w:val="00785EA9"/>
    <w:rsid w:val="0078727C"/>
    <w:rsid w:val="007902A3"/>
    <w:rsid w:val="0079049D"/>
    <w:rsid w:val="00790EA6"/>
    <w:rsid w:val="00791054"/>
    <w:rsid w:val="00791A27"/>
    <w:rsid w:val="00791F11"/>
    <w:rsid w:val="00793DC5"/>
    <w:rsid w:val="007941E7"/>
    <w:rsid w:val="007952D8"/>
    <w:rsid w:val="00796823"/>
    <w:rsid w:val="00797B6D"/>
    <w:rsid w:val="007A0C59"/>
    <w:rsid w:val="007A1AB0"/>
    <w:rsid w:val="007A2E55"/>
    <w:rsid w:val="007A381B"/>
    <w:rsid w:val="007A43CD"/>
    <w:rsid w:val="007A50C2"/>
    <w:rsid w:val="007A5157"/>
    <w:rsid w:val="007A6E51"/>
    <w:rsid w:val="007B0E16"/>
    <w:rsid w:val="007B18D8"/>
    <w:rsid w:val="007B5776"/>
    <w:rsid w:val="007B685E"/>
    <w:rsid w:val="007B7047"/>
    <w:rsid w:val="007B797D"/>
    <w:rsid w:val="007C095F"/>
    <w:rsid w:val="007C0C0D"/>
    <w:rsid w:val="007C2DD0"/>
    <w:rsid w:val="007C50CF"/>
    <w:rsid w:val="007C6343"/>
    <w:rsid w:val="007C7B55"/>
    <w:rsid w:val="007D275B"/>
    <w:rsid w:val="007D2B70"/>
    <w:rsid w:val="007D45B3"/>
    <w:rsid w:val="007D6A87"/>
    <w:rsid w:val="007E2231"/>
    <w:rsid w:val="007E255B"/>
    <w:rsid w:val="007E2695"/>
    <w:rsid w:val="007E50BC"/>
    <w:rsid w:val="007E7B5D"/>
    <w:rsid w:val="007F016F"/>
    <w:rsid w:val="007F081A"/>
    <w:rsid w:val="007F0DED"/>
    <w:rsid w:val="007F133F"/>
    <w:rsid w:val="007F2E08"/>
    <w:rsid w:val="007F332B"/>
    <w:rsid w:val="007F3D18"/>
    <w:rsid w:val="007F517D"/>
    <w:rsid w:val="007F6463"/>
    <w:rsid w:val="0080153B"/>
    <w:rsid w:val="008024FA"/>
    <w:rsid w:val="008028A4"/>
    <w:rsid w:val="0080581D"/>
    <w:rsid w:val="00805BA4"/>
    <w:rsid w:val="008064CA"/>
    <w:rsid w:val="00807AEA"/>
    <w:rsid w:val="00807BD5"/>
    <w:rsid w:val="008115C9"/>
    <w:rsid w:val="00813245"/>
    <w:rsid w:val="00820E95"/>
    <w:rsid w:val="00821A52"/>
    <w:rsid w:val="00821DCC"/>
    <w:rsid w:val="00822EBC"/>
    <w:rsid w:val="00823E73"/>
    <w:rsid w:val="008275F9"/>
    <w:rsid w:val="0082775F"/>
    <w:rsid w:val="008317C9"/>
    <w:rsid w:val="0083490D"/>
    <w:rsid w:val="00840097"/>
    <w:rsid w:val="00840C2F"/>
    <w:rsid w:val="00840DE0"/>
    <w:rsid w:val="00841937"/>
    <w:rsid w:val="008428AB"/>
    <w:rsid w:val="00846B4A"/>
    <w:rsid w:val="008470C9"/>
    <w:rsid w:val="00847CD0"/>
    <w:rsid w:val="00847F0D"/>
    <w:rsid w:val="0085286F"/>
    <w:rsid w:val="008535D8"/>
    <w:rsid w:val="00854E12"/>
    <w:rsid w:val="00856C24"/>
    <w:rsid w:val="00857886"/>
    <w:rsid w:val="008607A8"/>
    <w:rsid w:val="0086085C"/>
    <w:rsid w:val="0086089E"/>
    <w:rsid w:val="00860A4A"/>
    <w:rsid w:val="00860F7E"/>
    <w:rsid w:val="0086229D"/>
    <w:rsid w:val="0086287F"/>
    <w:rsid w:val="00863494"/>
    <w:rsid w:val="0086354A"/>
    <w:rsid w:val="00864AE6"/>
    <w:rsid w:val="00866269"/>
    <w:rsid w:val="0086777E"/>
    <w:rsid w:val="008720AD"/>
    <w:rsid w:val="00872816"/>
    <w:rsid w:val="00872D55"/>
    <w:rsid w:val="00872FBB"/>
    <w:rsid w:val="0087357E"/>
    <w:rsid w:val="008768CA"/>
    <w:rsid w:val="00876C3F"/>
    <w:rsid w:val="00877678"/>
    <w:rsid w:val="00877EF9"/>
    <w:rsid w:val="00880559"/>
    <w:rsid w:val="00881210"/>
    <w:rsid w:val="00881C03"/>
    <w:rsid w:val="008823C7"/>
    <w:rsid w:val="008902BC"/>
    <w:rsid w:val="008932B6"/>
    <w:rsid w:val="008950A4"/>
    <w:rsid w:val="00896BEB"/>
    <w:rsid w:val="00896D11"/>
    <w:rsid w:val="008975F3"/>
    <w:rsid w:val="008A3B6E"/>
    <w:rsid w:val="008A4D01"/>
    <w:rsid w:val="008B1960"/>
    <w:rsid w:val="008B34A4"/>
    <w:rsid w:val="008B5306"/>
    <w:rsid w:val="008B54E8"/>
    <w:rsid w:val="008C2E2A"/>
    <w:rsid w:val="008C3057"/>
    <w:rsid w:val="008C45C1"/>
    <w:rsid w:val="008C5503"/>
    <w:rsid w:val="008C5B58"/>
    <w:rsid w:val="008D15AD"/>
    <w:rsid w:val="008D1D0A"/>
    <w:rsid w:val="008D2E4D"/>
    <w:rsid w:val="008D48EE"/>
    <w:rsid w:val="008D65ED"/>
    <w:rsid w:val="008D7319"/>
    <w:rsid w:val="008E2227"/>
    <w:rsid w:val="008E2721"/>
    <w:rsid w:val="008E4885"/>
    <w:rsid w:val="008E48A4"/>
    <w:rsid w:val="008E496F"/>
    <w:rsid w:val="008E6ADF"/>
    <w:rsid w:val="008F1AE5"/>
    <w:rsid w:val="008F2871"/>
    <w:rsid w:val="008F396F"/>
    <w:rsid w:val="008F3DCD"/>
    <w:rsid w:val="008F461E"/>
    <w:rsid w:val="008F4E2B"/>
    <w:rsid w:val="00900539"/>
    <w:rsid w:val="00900C8D"/>
    <w:rsid w:val="00900DA3"/>
    <w:rsid w:val="00900ED2"/>
    <w:rsid w:val="00900F6B"/>
    <w:rsid w:val="0090271F"/>
    <w:rsid w:val="00902BFA"/>
    <w:rsid w:val="00902DB9"/>
    <w:rsid w:val="0090466A"/>
    <w:rsid w:val="00904895"/>
    <w:rsid w:val="00905E5A"/>
    <w:rsid w:val="00907817"/>
    <w:rsid w:val="00911053"/>
    <w:rsid w:val="0091412C"/>
    <w:rsid w:val="00915C8B"/>
    <w:rsid w:val="00916818"/>
    <w:rsid w:val="00916F68"/>
    <w:rsid w:val="00920380"/>
    <w:rsid w:val="00923655"/>
    <w:rsid w:val="00923717"/>
    <w:rsid w:val="009248C6"/>
    <w:rsid w:val="0092491D"/>
    <w:rsid w:val="009254AA"/>
    <w:rsid w:val="009312A7"/>
    <w:rsid w:val="00932266"/>
    <w:rsid w:val="00933791"/>
    <w:rsid w:val="009339CB"/>
    <w:rsid w:val="00934015"/>
    <w:rsid w:val="00936071"/>
    <w:rsid w:val="009376CD"/>
    <w:rsid w:val="00940212"/>
    <w:rsid w:val="009403DF"/>
    <w:rsid w:val="0094053B"/>
    <w:rsid w:val="00941060"/>
    <w:rsid w:val="00942EC2"/>
    <w:rsid w:val="00943E26"/>
    <w:rsid w:val="009460E4"/>
    <w:rsid w:val="0095038B"/>
    <w:rsid w:val="00950FEB"/>
    <w:rsid w:val="009523AC"/>
    <w:rsid w:val="00956A2B"/>
    <w:rsid w:val="009602FC"/>
    <w:rsid w:val="00960F46"/>
    <w:rsid w:val="009613DD"/>
    <w:rsid w:val="00961B32"/>
    <w:rsid w:val="00961B35"/>
    <w:rsid w:val="00962509"/>
    <w:rsid w:val="00962D74"/>
    <w:rsid w:val="00966492"/>
    <w:rsid w:val="00970DB3"/>
    <w:rsid w:val="0097255C"/>
    <w:rsid w:val="00974BB0"/>
    <w:rsid w:val="0097552A"/>
    <w:rsid w:val="00975BCD"/>
    <w:rsid w:val="009818A2"/>
    <w:rsid w:val="009825C6"/>
    <w:rsid w:val="00985DF1"/>
    <w:rsid w:val="00987D2A"/>
    <w:rsid w:val="00991168"/>
    <w:rsid w:val="00992494"/>
    <w:rsid w:val="009928A9"/>
    <w:rsid w:val="009943D6"/>
    <w:rsid w:val="009963D4"/>
    <w:rsid w:val="009A07D8"/>
    <w:rsid w:val="009A0AF3"/>
    <w:rsid w:val="009A0FCD"/>
    <w:rsid w:val="009A189D"/>
    <w:rsid w:val="009A42C8"/>
    <w:rsid w:val="009A5D39"/>
    <w:rsid w:val="009A6C47"/>
    <w:rsid w:val="009B07CD"/>
    <w:rsid w:val="009B3A8C"/>
    <w:rsid w:val="009B4C4B"/>
    <w:rsid w:val="009B571A"/>
    <w:rsid w:val="009B581D"/>
    <w:rsid w:val="009C19E9"/>
    <w:rsid w:val="009C5450"/>
    <w:rsid w:val="009C5F57"/>
    <w:rsid w:val="009D08A5"/>
    <w:rsid w:val="009D40C7"/>
    <w:rsid w:val="009D419E"/>
    <w:rsid w:val="009D74A6"/>
    <w:rsid w:val="009E0B6D"/>
    <w:rsid w:val="009E0E87"/>
    <w:rsid w:val="009E0EC9"/>
    <w:rsid w:val="009E7AEC"/>
    <w:rsid w:val="009F1A4A"/>
    <w:rsid w:val="009F2080"/>
    <w:rsid w:val="009F316D"/>
    <w:rsid w:val="009F552B"/>
    <w:rsid w:val="009F6C91"/>
    <w:rsid w:val="009F7A7A"/>
    <w:rsid w:val="00A04C7A"/>
    <w:rsid w:val="00A054DB"/>
    <w:rsid w:val="00A10F02"/>
    <w:rsid w:val="00A128EA"/>
    <w:rsid w:val="00A1560E"/>
    <w:rsid w:val="00A159B8"/>
    <w:rsid w:val="00A15C92"/>
    <w:rsid w:val="00A16350"/>
    <w:rsid w:val="00A17176"/>
    <w:rsid w:val="00A17F81"/>
    <w:rsid w:val="00A204CA"/>
    <w:rsid w:val="00A209D6"/>
    <w:rsid w:val="00A22738"/>
    <w:rsid w:val="00A248FB"/>
    <w:rsid w:val="00A25945"/>
    <w:rsid w:val="00A27CAF"/>
    <w:rsid w:val="00A30A7A"/>
    <w:rsid w:val="00A30C2B"/>
    <w:rsid w:val="00A30EAF"/>
    <w:rsid w:val="00A332DE"/>
    <w:rsid w:val="00A33939"/>
    <w:rsid w:val="00A35821"/>
    <w:rsid w:val="00A36283"/>
    <w:rsid w:val="00A36F5F"/>
    <w:rsid w:val="00A37743"/>
    <w:rsid w:val="00A41DFD"/>
    <w:rsid w:val="00A430EC"/>
    <w:rsid w:val="00A4357D"/>
    <w:rsid w:val="00A45BE1"/>
    <w:rsid w:val="00A46722"/>
    <w:rsid w:val="00A47943"/>
    <w:rsid w:val="00A52E18"/>
    <w:rsid w:val="00A53724"/>
    <w:rsid w:val="00A54B2B"/>
    <w:rsid w:val="00A566E5"/>
    <w:rsid w:val="00A568D6"/>
    <w:rsid w:val="00A62B14"/>
    <w:rsid w:val="00A62F88"/>
    <w:rsid w:val="00A65094"/>
    <w:rsid w:val="00A6551E"/>
    <w:rsid w:val="00A670B1"/>
    <w:rsid w:val="00A703B6"/>
    <w:rsid w:val="00A707CB"/>
    <w:rsid w:val="00A70A31"/>
    <w:rsid w:val="00A7548C"/>
    <w:rsid w:val="00A758C9"/>
    <w:rsid w:val="00A82346"/>
    <w:rsid w:val="00A8282E"/>
    <w:rsid w:val="00A84A55"/>
    <w:rsid w:val="00A850BB"/>
    <w:rsid w:val="00A87FFA"/>
    <w:rsid w:val="00A91846"/>
    <w:rsid w:val="00A91934"/>
    <w:rsid w:val="00A932C1"/>
    <w:rsid w:val="00A93608"/>
    <w:rsid w:val="00A9383E"/>
    <w:rsid w:val="00A9623B"/>
    <w:rsid w:val="00A9671C"/>
    <w:rsid w:val="00A96804"/>
    <w:rsid w:val="00A976DD"/>
    <w:rsid w:val="00AA12BD"/>
    <w:rsid w:val="00AA1553"/>
    <w:rsid w:val="00AB022D"/>
    <w:rsid w:val="00AB0F81"/>
    <w:rsid w:val="00AB1FC0"/>
    <w:rsid w:val="00AB643F"/>
    <w:rsid w:val="00AB7238"/>
    <w:rsid w:val="00AC197A"/>
    <w:rsid w:val="00AC1A33"/>
    <w:rsid w:val="00AC2868"/>
    <w:rsid w:val="00AC342B"/>
    <w:rsid w:val="00AC646B"/>
    <w:rsid w:val="00AC6792"/>
    <w:rsid w:val="00AD2B14"/>
    <w:rsid w:val="00AD31D8"/>
    <w:rsid w:val="00AD3A5E"/>
    <w:rsid w:val="00AD5B13"/>
    <w:rsid w:val="00AE0CDD"/>
    <w:rsid w:val="00AE0D5A"/>
    <w:rsid w:val="00AE1B5A"/>
    <w:rsid w:val="00AE65AE"/>
    <w:rsid w:val="00AF0AFF"/>
    <w:rsid w:val="00AF2542"/>
    <w:rsid w:val="00AF417B"/>
    <w:rsid w:val="00AF5400"/>
    <w:rsid w:val="00AF79D7"/>
    <w:rsid w:val="00B0445B"/>
    <w:rsid w:val="00B0485A"/>
    <w:rsid w:val="00B05380"/>
    <w:rsid w:val="00B05962"/>
    <w:rsid w:val="00B05B27"/>
    <w:rsid w:val="00B05EE2"/>
    <w:rsid w:val="00B06816"/>
    <w:rsid w:val="00B07DE0"/>
    <w:rsid w:val="00B10DCE"/>
    <w:rsid w:val="00B15449"/>
    <w:rsid w:val="00B155E1"/>
    <w:rsid w:val="00B158D6"/>
    <w:rsid w:val="00B16C2F"/>
    <w:rsid w:val="00B2073C"/>
    <w:rsid w:val="00B20E44"/>
    <w:rsid w:val="00B2281A"/>
    <w:rsid w:val="00B24494"/>
    <w:rsid w:val="00B26900"/>
    <w:rsid w:val="00B27303"/>
    <w:rsid w:val="00B300FE"/>
    <w:rsid w:val="00B310AD"/>
    <w:rsid w:val="00B32172"/>
    <w:rsid w:val="00B33FB2"/>
    <w:rsid w:val="00B3439D"/>
    <w:rsid w:val="00B36504"/>
    <w:rsid w:val="00B40A5B"/>
    <w:rsid w:val="00B44DBB"/>
    <w:rsid w:val="00B468E6"/>
    <w:rsid w:val="00B47FD1"/>
    <w:rsid w:val="00B50C41"/>
    <w:rsid w:val="00B516BB"/>
    <w:rsid w:val="00B53BBA"/>
    <w:rsid w:val="00B53E3D"/>
    <w:rsid w:val="00B54DF5"/>
    <w:rsid w:val="00B56F97"/>
    <w:rsid w:val="00B6129F"/>
    <w:rsid w:val="00B61786"/>
    <w:rsid w:val="00B62DEB"/>
    <w:rsid w:val="00B62FA2"/>
    <w:rsid w:val="00B6531A"/>
    <w:rsid w:val="00B673A3"/>
    <w:rsid w:val="00B67E81"/>
    <w:rsid w:val="00B71D04"/>
    <w:rsid w:val="00B7538C"/>
    <w:rsid w:val="00B7590C"/>
    <w:rsid w:val="00B75D2F"/>
    <w:rsid w:val="00B77636"/>
    <w:rsid w:val="00B8361D"/>
    <w:rsid w:val="00B8472C"/>
    <w:rsid w:val="00B84CBF"/>
    <w:rsid w:val="00B84DB2"/>
    <w:rsid w:val="00B86716"/>
    <w:rsid w:val="00B86741"/>
    <w:rsid w:val="00B909D3"/>
    <w:rsid w:val="00B91399"/>
    <w:rsid w:val="00B914C6"/>
    <w:rsid w:val="00B917F8"/>
    <w:rsid w:val="00B92523"/>
    <w:rsid w:val="00B927BD"/>
    <w:rsid w:val="00B92AB4"/>
    <w:rsid w:val="00B96D5F"/>
    <w:rsid w:val="00BA1253"/>
    <w:rsid w:val="00BA13BD"/>
    <w:rsid w:val="00BA14C6"/>
    <w:rsid w:val="00BA3621"/>
    <w:rsid w:val="00BA4492"/>
    <w:rsid w:val="00BA50D2"/>
    <w:rsid w:val="00BA5252"/>
    <w:rsid w:val="00BA5D92"/>
    <w:rsid w:val="00BA6DE6"/>
    <w:rsid w:val="00BA6FA7"/>
    <w:rsid w:val="00BA760C"/>
    <w:rsid w:val="00BB14B3"/>
    <w:rsid w:val="00BB26E6"/>
    <w:rsid w:val="00BB2821"/>
    <w:rsid w:val="00BB2AAD"/>
    <w:rsid w:val="00BB625E"/>
    <w:rsid w:val="00BC3555"/>
    <w:rsid w:val="00BC4378"/>
    <w:rsid w:val="00BC7AE3"/>
    <w:rsid w:val="00BD0E72"/>
    <w:rsid w:val="00BD1F54"/>
    <w:rsid w:val="00BD255D"/>
    <w:rsid w:val="00BE2CE3"/>
    <w:rsid w:val="00BE55F6"/>
    <w:rsid w:val="00BE5CC8"/>
    <w:rsid w:val="00BE65F3"/>
    <w:rsid w:val="00BF1554"/>
    <w:rsid w:val="00BF3710"/>
    <w:rsid w:val="00BF4794"/>
    <w:rsid w:val="00C00702"/>
    <w:rsid w:val="00C01B98"/>
    <w:rsid w:val="00C02D45"/>
    <w:rsid w:val="00C03FD4"/>
    <w:rsid w:val="00C04809"/>
    <w:rsid w:val="00C05066"/>
    <w:rsid w:val="00C063DA"/>
    <w:rsid w:val="00C109AE"/>
    <w:rsid w:val="00C12B51"/>
    <w:rsid w:val="00C163E7"/>
    <w:rsid w:val="00C212F5"/>
    <w:rsid w:val="00C22B10"/>
    <w:rsid w:val="00C24650"/>
    <w:rsid w:val="00C25465"/>
    <w:rsid w:val="00C278EF"/>
    <w:rsid w:val="00C30233"/>
    <w:rsid w:val="00C31702"/>
    <w:rsid w:val="00C32B1B"/>
    <w:rsid w:val="00C33079"/>
    <w:rsid w:val="00C43CC2"/>
    <w:rsid w:val="00C44164"/>
    <w:rsid w:val="00C44F74"/>
    <w:rsid w:val="00C46C78"/>
    <w:rsid w:val="00C47695"/>
    <w:rsid w:val="00C47862"/>
    <w:rsid w:val="00C5190F"/>
    <w:rsid w:val="00C5194C"/>
    <w:rsid w:val="00C51B19"/>
    <w:rsid w:val="00C548B5"/>
    <w:rsid w:val="00C55A12"/>
    <w:rsid w:val="00C55E83"/>
    <w:rsid w:val="00C6264B"/>
    <w:rsid w:val="00C626D4"/>
    <w:rsid w:val="00C64798"/>
    <w:rsid w:val="00C647DC"/>
    <w:rsid w:val="00C6553E"/>
    <w:rsid w:val="00C66940"/>
    <w:rsid w:val="00C73DB0"/>
    <w:rsid w:val="00C75ED6"/>
    <w:rsid w:val="00C75F10"/>
    <w:rsid w:val="00C764DC"/>
    <w:rsid w:val="00C80CFE"/>
    <w:rsid w:val="00C8173F"/>
    <w:rsid w:val="00C82D25"/>
    <w:rsid w:val="00C8344F"/>
    <w:rsid w:val="00C838F6"/>
    <w:rsid w:val="00C83A13"/>
    <w:rsid w:val="00C868F2"/>
    <w:rsid w:val="00C86C24"/>
    <w:rsid w:val="00C86F10"/>
    <w:rsid w:val="00C9068C"/>
    <w:rsid w:val="00C90973"/>
    <w:rsid w:val="00C92967"/>
    <w:rsid w:val="00C93828"/>
    <w:rsid w:val="00C95AF6"/>
    <w:rsid w:val="00C95CC5"/>
    <w:rsid w:val="00C9623F"/>
    <w:rsid w:val="00C96712"/>
    <w:rsid w:val="00C96FC2"/>
    <w:rsid w:val="00CA267B"/>
    <w:rsid w:val="00CA3D0C"/>
    <w:rsid w:val="00CA3EBC"/>
    <w:rsid w:val="00CA654B"/>
    <w:rsid w:val="00CB72B8"/>
    <w:rsid w:val="00CC0DFA"/>
    <w:rsid w:val="00CC748F"/>
    <w:rsid w:val="00CD0BA3"/>
    <w:rsid w:val="00CD0BA8"/>
    <w:rsid w:val="00CD173E"/>
    <w:rsid w:val="00CD1ACE"/>
    <w:rsid w:val="00CD3A04"/>
    <w:rsid w:val="00CD487D"/>
    <w:rsid w:val="00CD4C7B"/>
    <w:rsid w:val="00CD58C3"/>
    <w:rsid w:val="00CD58FE"/>
    <w:rsid w:val="00CE0A85"/>
    <w:rsid w:val="00CE0DF4"/>
    <w:rsid w:val="00CE17BB"/>
    <w:rsid w:val="00CE29CA"/>
    <w:rsid w:val="00CE722B"/>
    <w:rsid w:val="00CE74A7"/>
    <w:rsid w:val="00CE76D1"/>
    <w:rsid w:val="00CE7BC6"/>
    <w:rsid w:val="00CF08EF"/>
    <w:rsid w:val="00D06D25"/>
    <w:rsid w:val="00D1243C"/>
    <w:rsid w:val="00D13F83"/>
    <w:rsid w:val="00D14488"/>
    <w:rsid w:val="00D15628"/>
    <w:rsid w:val="00D16E90"/>
    <w:rsid w:val="00D17F36"/>
    <w:rsid w:val="00D2032D"/>
    <w:rsid w:val="00D251B1"/>
    <w:rsid w:val="00D25C12"/>
    <w:rsid w:val="00D27137"/>
    <w:rsid w:val="00D31FAA"/>
    <w:rsid w:val="00D33B8F"/>
    <w:rsid w:val="00D33BE3"/>
    <w:rsid w:val="00D3792D"/>
    <w:rsid w:val="00D40DC8"/>
    <w:rsid w:val="00D410A4"/>
    <w:rsid w:val="00D42B4B"/>
    <w:rsid w:val="00D4469D"/>
    <w:rsid w:val="00D45B1D"/>
    <w:rsid w:val="00D503E2"/>
    <w:rsid w:val="00D53547"/>
    <w:rsid w:val="00D53C0E"/>
    <w:rsid w:val="00D54820"/>
    <w:rsid w:val="00D55E47"/>
    <w:rsid w:val="00D566D5"/>
    <w:rsid w:val="00D62E19"/>
    <w:rsid w:val="00D64FEB"/>
    <w:rsid w:val="00D6681C"/>
    <w:rsid w:val="00D67C2A"/>
    <w:rsid w:val="00D67CD1"/>
    <w:rsid w:val="00D67CD5"/>
    <w:rsid w:val="00D713A7"/>
    <w:rsid w:val="00D71FBF"/>
    <w:rsid w:val="00D738D6"/>
    <w:rsid w:val="00D73CEC"/>
    <w:rsid w:val="00D77053"/>
    <w:rsid w:val="00D80795"/>
    <w:rsid w:val="00D80C07"/>
    <w:rsid w:val="00D80F8A"/>
    <w:rsid w:val="00D84860"/>
    <w:rsid w:val="00D854BE"/>
    <w:rsid w:val="00D87B21"/>
    <w:rsid w:val="00D87E00"/>
    <w:rsid w:val="00D9017E"/>
    <w:rsid w:val="00D9134D"/>
    <w:rsid w:val="00D91AA2"/>
    <w:rsid w:val="00D928A7"/>
    <w:rsid w:val="00D96404"/>
    <w:rsid w:val="00D96D11"/>
    <w:rsid w:val="00DA6D97"/>
    <w:rsid w:val="00DA7434"/>
    <w:rsid w:val="00DA7A03"/>
    <w:rsid w:val="00DB0DB8"/>
    <w:rsid w:val="00DB0FB8"/>
    <w:rsid w:val="00DB176C"/>
    <w:rsid w:val="00DB1818"/>
    <w:rsid w:val="00DB218F"/>
    <w:rsid w:val="00DC0C44"/>
    <w:rsid w:val="00DC15EF"/>
    <w:rsid w:val="00DC1ACC"/>
    <w:rsid w:val="00DC309B"/>
    <w:rsid w:val="00DC4DA2"/>
    <w:rsid w:val="00DC5261"/>
    <w:rsid w:val="00DC59FF"/>
    <w:rsid w:val="00DC7F64"/>
    <w:rsid w:val="00DD1E33"/>
    <w:rsid w:val="00DD27C3"/>
    <w:rsid w:val="00DE019F"/>
    <w:rsid w:val="00DE0E43"/>
    <w:rsid w:val="00DE143D"/>
    <w:rsid w:val="00DE25D2"/>
    <w:rsid w:val="00DE7F28"/>
    <w:rsid w:val="00DF2EC4"/>
    <w:rsid w:val="00DF3336"/>
    <w:rsid w:val="00DF401E"/>
    <w:rsid w:val="00DF71D7"/>
    <w:rsid w:val="00DF7662"/>
    <w:rsid w:val="00DF7C20"/>
    <w:rsid w:val="00E00684"/>
    <w:rsid w:val="00E0157B"/>
    <w:rsid w:val="00E01F86"/>
    <w:rsid w:val="00E038FB"/>
    <w:rsid w:val="00E07C4E"/>
    <w:rsid w:val="00E108CA"/>
    <w:rsid w:val="00E144E1"/>
    <w:rsid w:val="00E14E61"/>
    <w:rsid w:val="00E17020"/>
    <w:rsid w:val="00E20F5B"/>
    <w:rsid w:val="00E20FE7"/>
    <w:rsid w:val="00E216DF"/>
    <w:rsid w:val="00E22882"/>
    <w:rsid w:val="00E23B4B"/>
    <w:rsid w:val="00E24D53"/>
    <w:rsid w:val="00E27222"/>
    <w:rsid w:val="00E30020"/>
    <w:rsid w:val="00E30CD3"/>
    <w:rsid w:val="00E32420"/>
    <w:rsid w:val="00E33BEB"/>
    <w:rsid w:val="00E34294"/>
    <w:rsid w:val="00E35AF0"/>
    <w:rsid w:val="00E46C08"/>
    <w:rsid w:val="00E471CF"/>
    <w:rsid w:val="00E541A6"/>
    <w:rsid w:val="00E54AE8"/>
    <w:rsid w:val="00E56A18"/>
    <w:rsid w:val="00E610DE"/>
    <w:rsid w:val="00E62835"/>
    <w:rsid w:val="00E62D0D"/>
    <w:rsid w:val="00E6480E"/>
    <w:rsid w:val="00E6634B"/>
    <w:rsid w:val="00E677A6"/>
    <w:rsid w:val="00E71F6A"/>
    <w:rsid w:val="00E73400"/>
    <w:rsid w:val="00E77645"/>
    <w:rsid w:val="00E77712"/>
    <w:rsid w:val="00E7773C"/>
    <w:rsid w:val="00E82316"/>
    <w:rsid w:val="00E83697"/>
    <w:rsid w:val="00E836F5"/>
    <w:rsid w:val="00E839BA"/>
    <w:rsid w:val="00E859B6"/>
    <w:rsid w:val="00E90315"/>
    <w:rsid w:val="00E91E70"/>
    <w:rsid w:val="00E921A5"/>
    <w:rsid w:val="00E93D24"/>
    <w:rsid w:val="00E949DF"/>
    <w:rsid w:val="00EA041F"/>
    <w:rsid w:val="00EA0C1F"/>
    <w:rsid w:val="00EA25F7"/>
    <w:rsid w:val="00EA31DF"/>
    <w:rsid w:val="00EA36C8"/>
    <w:rsid w:val="00EA3FCC"/>
    <w:rsid w:val="00EA475B"/>
    <w:rsid w:val="00EA66C9"/>
    <w:rsid w:val="00EB16A9"/>
    <w:rsid w:val="00EB5A65"/>
    <w:rsid w:val="00EB5D32"/>
    <w:rsid w:val="00EC14FE"/>
    <w:rsid w:val="00EC1803"/>
    <w:rsid w:val="00EC2B9C"/>
    <w:rsid w:val="00EC3BAC"/>
    <w:rsid w:val="00EC4A25"/>
    <w:rsid w:val="00EC767E"/>
    <w:rsid w:val="00EC7D11"/>
    <w:rsid w:val="00ED1F39"/>
    <w:rsid w:val="00ED2004"/>
    <w:rsid w:val="00ED3D34"/>
    <w:rsid w:val="00ED682D"/>
    <w:rsid w:val="00ED713E"/>
    <w:rsid w:val="00EE06A5"/>
    <w:rsid w:val="00EE0AED"/>
    <w:rsid w:val="00EE2B4C"/>
    <w:rsid w:val="00EE3B00"/>
    <w:rsid w:val="00EE52CE"/>
    <w:rsid w:val="00EE697C"/>
    <w:rsid w:val="00EF45CC"/>
    <w:rsid w:val="00EF5235"/>
    <w:rsid w:val="00EF612C"/>
    <w:rsid w:val="00F01934"/>
    <w:rsid w:val="00F025A2"/>
    <w:rsid w:val="00F036E9"/>
    <w:rsid w:val="00F04DE1"/>
    <w:rsid w:val="00F0618F"/>
    <w:rsid w:val="00F06476"/>
    <w:rsid w:val="00F06791"/>
    <w:rsid w:val="00F07388"/>
    <w:rsid w:val="00F07652"/>
    <w:rsid w:val="00F10C1F"/>
    <w:rsid w:val="00F118AB"/>
    <w:rsid w:val="00F12AE2"/>
    <w:rsid w:val="00F14C36"/>
    <w:rsid w:val="00F16073"/>
    <w:rsid w:val="00F16DF1"/>
    <w:rsid w:val="00F2026E"/>
    <w:rsid w:val="00F2210A"/>
    <w:rsid w:val="00F22DDE"/>
    <w:rsid w:val="00F262CC"/>
    <w:rsid w:val="00F26883"/>
    <w:rsid w:val="00F30134"/>
    <w:rsid w:val="00F31372"/>
    <w:rsid w:val="00F31D28"/>
    <w:rsid w:val="00F346AC"/>
    <w:rsid w:val="00F35C81"/>
    <w:rsid w:val="00F362F9"/>
    <w:rsid w:val="00F373A2"/>
    <w:rsid w:val="00F37743"/>
    <w:rsid w:val="00F451A4"/>
    <w:rsid w:val="00F533FB"/>
    <w:rsid w:val="00F54A3D"/>
    <w:rsid w:val="00F54CB0"/>
    <w:rsid w:val="00F55098"/>
    <w:rsid w:val="00F55EEB"/>
    <w:rsid w:val="00F579CD"/>
    <w:rsid w:val="00F60BB6"/>
    <w:rsid w:val="00F613C5"/>
    <w:rsid w:val="00F653B8"/>
    <w:rsid w:val="00F66231"/>
    <w:rsid w:val="00F7008B"/>
    <w:rsid w:val="00F70120"/>
    <w:rsid w:val="00F70B69"/>
    <w:rsid w:val="00F71B89"/>
    <w:rsid w:val="00F7353C"/>
    <w:rsid w:val="00F76EE0"/>
    <w:rsid w:val="00F76F8F"/>
    <w:rsid w:val="00F82554"/>
    <w:rsid w:val="00F8317E"/>
    <w:rsid w:val="00F8476C"/>
    <w:rsid w:val="00F86C63"/>
    <w:rsid w:val="00F87257"/>
    <w:rsid w:val="00F8782C"/>
    <w:rsid w:val="00F90CD3"/>
    <w:rsid w:val="00F919F9"/>
    <w:rsid w:val="00F922D0"/>
    <w:rsid w:val="00F941DF"/>
    <w:rsid w:val="00F94205"/>
    <w:rsid w:val="00F942C8"/>
    <w:rsid w:val="00FA0037"/>
    <w:rsid w:val="00FA10CD"/>
    <w:rsid w:val="00FA1266"/>
    <w:rsid w:val="00FA2425"/>
    <w:rsid w:val="00FA368C"/>
    <w:rsid w:val="00FA3EDD"/>
    <w:rsid w:val="00FA7862"/>
    <w:rsid w:val="00FB34CF"/>
    <w:rsid w:val="00FB36FA"/>
    <w:rsid w:val="00FB434D"/>
    <w:rsid w:val="00FB6D50"/>
    <w:rsid w:val="00FB71D3"/>
    <w:rsid w:val="00FB7EE7"/>
    <w:rsid w:val="00FC0A42"/>
    <w:rsid w:val="00FC1192"/>
    <w:rsid w:val="00FC333C"/>
    <w:rsid w:val="00FC3AB5"/>
    <w:rsid w:val="00FC4444"/>
    <w:rsid w:val="00FC4F0C"/>
    <w:rsid w:val="00FD057A"/>
    <w:rsid w:val="00FD3E23"/>
    <w:rsid w:val="00FD4339"/>
    <w:rsid w:val="00FD702D"/>
    <w:rsid w:val="00FE106D"/>
    <w:rsid w:val="00FE251B"/>
    <w:rsid w:val="00FE26DB"/>
    <w:rsid w:val="00FE4C0E"/>
    <w:rsid w:val="00FE4FB9"/>
    <w:rsid w:val="00FE5B0B"/>
    <w:rsid w:val="00FF383E"/>
    <w:rsid w:val="00FF77BD"/>
    <w:rsid w:val="05C3B39D"/>
    <w:rsid w:val="0BD07C0D"/>
    <w:rsid w:val="0D524F5F"/>
    <w:rsid w:val="1790F676"/>
    <w:rsid w:val="18954296"/>
    <w:rsid w:val="1B63FD56"/>
    <w:rsid w:val="1ECD2489"/>
    <w:rsid w:val="2573669D"/>
    <w:rsid w:val="29BBA840"/>
    <w:rsid w:val="3201A62D"/>
    <w:rsid w:val="39493555"/>
    <w:rsid w:val="3ED0CF78"/>
    <w:rsid w:val="3F9FD657"/>
    <w:rsid w:val="4CF39357"/>
    <w:rsid w:val="50E22606"/>
    <w:rsid w:val="53DDC671"/>
    <w:rsid w:val="683AF2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7FFE1F4-1176-417C-8BAE-E9B580DC9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E1A2F"/>
    <w:pPr>
      <w:ind w:left="720"/>
      <w:contextualSpacing/>
    </w:pPr>
  </w:style>
  <w:style w:type="character" w:customStyle="1" w:styleId="B1Char1">
    <w:name w:val="B1 Char1"/>
    <w:link w:val="B1"/>
    <w:qFormat/>
    <w:rsid w:val="003126BF"/>
    <w:rPr>
      <w:lang w:eastAsia="en-US"/>
    </w:rPr>
  </w:style>
  <w:style w:type="table" w:styleId="TableGrid">
    <w:name w:val="Table Grid"/>
    <w:aliases w:val="TableGrid"/>
    <w:basedOn w:val="TableNormal"/>
    <w:uiPriority w:val="39"/>
    <w:qFormat/>
    <w:rsid w:val="003126BF"/>
    <w:rPr>
      <w:rFonts w:asciiTheme="minorHAnsi" w:eastAsia="SimSun"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843C7"/>
    <w:pPr>
      <w:spacing w:before="100" w:beforeAutospacing="1" w:after="100" w:afterAutospacing="1"/>
    </w:pPr>
    <w:rPr>
      <w:sz w:val="24"/>
      <w:szCs w:val="24"/>
      <w:lang w:val="en-US"/>
    </w:rPr>
  </w:style>
  <w:style w:type="character" w:customStyle="1" w:styleId="B2Char">
    <w:name w:val="B2 Char"/>
    <w:link w:val="B2"/>
    <w:qFormat/>
    <w:locked/>
    <w:rsid w:val="00A1560E"/>
    <w:rPr>
      <w:lang w:eastAsia="en-US"/>
    </w:rPr>
  </w:style>
  <w:style w:type="table" w:styleId="PlainTable2">
    <w:name w:val="Plain Table 2"/>
    <w:basedOn w:val="TableNormal"/>
    <w:uiPriority w:val="42"/>
    <w:rsid w:val="0029454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eop">
    <w:name w:val="eop"/>
    <w:basedOn w:val="DefaultParagraphFont"/>
    <w:rsid w:val="00BA13BD"/>
  </w:style>
  <w:style w:type="character" w:styleId="CommentReference">
    <w:name w:val="annotation reference"/>
    <w:basedOn w:val="DefaultParagraphFont"/>
    <w:rsid w:val="00651675"/>
    <w:rPr>
      <w:sz w:val="16"/>
      <w:szCs w:val="16"/>
    </w:rPr>
  </w:style>
  <w:style w:type="paragraph" w:styleId="CommentText">
    <w:name w:val="annotation text"/>
    <w:basedOn w:val="Normal"/>
    <w:link w:val="CommentTextChar"/>
    <w:rsid w:val="00651675"/>
  </w:style>
  <w:style w:type="character" w:customStyle="1" w:styleId="CommentTextChar">
    <w:name w:val="Comment Text Char"/>
    <w:basedOn w:val="DefaultParagraphFont"/>
    <w:link w:val="CommentText"/>
    <w:rsid w:val="00651675"/>
    <w:rPr>
      <w:lang w:eastAsia="en-US"/>
    </w:rPr>
  </w:style>
  <w:style w:type="paragraph" w:styleId="CommentSubject">
    <w:name w:val="annotation subject"/>
    <w:basedOn w:val="CommentText"/>
    <w:next w:val="CommentText"/>
    <w:link w:val="CommentSubjectChar"/>
    <w:rsid w:val="00651675"/>
    <w:rPr>
      <w:b/>
      <w:bCs/>
    </w:rPr>
  </w:style>
  <w:style w:type="character" w:customStyle="1" w:styleId="CommentSubjectChar">
    <w:name w:val="Comment Subject Char"/>
    <w:basedOn w:val="CommentTextChar"/>
    <w:link w:val="CommentSubject"/>
    <w:rsid w:val="00651675"/>
    <w:rPr>
      <w:b/>
      <w:bCs/>
      <w:lang w:eastAsia="en-US"/>
    </w:rPr>
  </w:style>
  <w:style w:type="character" w:styleId="Mention">
    <w:name w:val="Mention"/>
    <w:basedOn w:val="DefaultParagraphFont"/>
    <w:uiPriority w:val="99"/>
    <w:unhideWhenUsed/>
    <w:rsid w:val="00651675"/>
    <w:rPr>
      <w:color w:val="2B579A"/>
      <w:shd w:val="clear" w:color="auto" w:fill="E1DFDD"/>
    </w:rPr>
  </w:style>
  <w:style w:type="paragraph" w:styleId="Revision">
    <w:name w:val="Revision"/>
    <w:hidden/>
    <w:uiPriority w:val="99"/>
    <w:semiHidden/>
    <w:rsid w:val="008470C9"/>
    <w:rPr>
      <w:lang w:eastAsia="en-US"/>
    </w:rPr>
  </w:style>
  <w:style w:type="character" w:customStyle="1" w:styleId="cf01">
    <w:name w:val="cf01"/>
    <w:basedOn w:val="DefaultParagraphFont"/>
    <w:rsid w:val="00516C42"/>
    <w:rPr>
      <w:rFonts w:ascii="Segoe UI" w:hAnsi="Segoe UI" w:cs="Segoe UI" w:hint="default"/>
      <w:sz w:val="18"/>
      <w:szCs w:val="18"/>
    </w:rPr>
  </w:style>
  <w:style w:type="character" w:customStyle="1" w:styleId="cf11">
    <w:name w:val="cf11"/>
    <w:basedOn w:val="DefaultParagraphFont"/>
    <w:rsid w:val="00163AF2"/>
    <w:rPr>
      <w:rFonts w:ascii="Segoe UI" w:hAnsi="Segoe UI" w:cs="Segoe UI" w:hint="default"/>
      <w:sz w:val="18"/>
      <w:szCs w:val="18"/>
    </w:rPr>
  </w:style>
  <w:style w:type="character" w:customStyle="1" w:styleId="PLChar">
    <w:name w:val="PL Char"/>
    <w:link w:val="PL"/>
    <w:qFormat/>
    <w:rsid w:val="006B7E47"/>
    <w:rPr>
      <w:rFonts w:ascii="Courier New" w:hAnsi="Courier New"/>
      <w:noProof/>
      <w:sz w:val="16"/>
      <w:lang w:eastAsia="en-US"/>
    </w:rPr>
  </w:style>
  <w:style w:type="character" w:customStyle="1" w:styleId="TALCar">
    <w:name w:val="TAL Car"/>
    <w:link w:val="TAL"/>
    <w:qFormat/>
    <w:rsid w:val="00CC0DFA"/>
    <w:rPr>
      <w:rFonts w:ascii="Arial" w:hAnsi="Arial"/>
      <w:sz w:val="18"/>
      <w:lang w:eastAsia="en-US"/>
    </w:rPr>
  </w:style>
  <w:style w:type="character" w:customStyle="1" w:styleId="TAHCar">
    <w:name w:val="TAH Car"/>
    <w:link w:val="TAH"/>
    <w:qFormat/>
    <w:locked/>
    <w:rsid w:val="00CC0DFA"/>
    <w:rPr>
      <w:rFonts w:ascii="Arial" w:hAnsi="Arial"/>
      <w:b/>
      <w:sz w:val="18"/>
      <w:lang w:eastAsia="en-US"/>
    </w:rPr>
  </w:style>
  <w:style w:type="paragraph" w:customStyle="1" w:styleId="Doc-text2">
    <w:name w:val="Doc-text2"/>
    <w:basedOn w:val="Normal"/>
    <w:link w:val="Doc-text2Char"/>
    <w:qFormat/>
    <w:rsid w:val="00520F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20FEB"/>
    <w:rPr>
      <w:rFonts w:ascii="Arial" w:eastAsia="MS Mincho" w:hAnsi="Arial"/>
      <w:szCs w:val="24"/>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B50C41"/>
    <w:rPr>
      <w:rFonts w:ascii="Arial" w:hAnsi="Arial"/>
      <w:sz w:val="32"/>
      <w:lang w:eastAsia="en-US"/>
    </w:rPr>
  </w:style>
  <w:style w:type="character" w:styleId="FollowedHyperlink">
    <w:name w:val="FollowedHyperlink"/>
    <w:basedOn w:val="DefaultParagraphFont"/>
    <w:rsid w:val="00147F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4706">
      <w:bodyDiv w:val="1"/>
      <w:marLeft w:val="0"/>
      <w:marRight w:val="0"/>
      <w:marTop w:val="0"/>
      <w:marBottom w:val="0"/>
      <w:divBdr>
        <w:top w:val="none" w:sz="0" w:space="0" w:color="auto"/>
        <w:left w:val="none" w:sz="0" w:space="0" w:color="auto"/>
        <w:bottom w:val="none" w:sz="0" w:space="0" w:color="auto"/>
        <w:right w:val="none" w:sz="0" w:space="0" w:color="auto"/>
      </w:divBdr>
    </w:div>
    <w:div w:id="204410406">
      <w:bodyDiv w:val="1"/>
      <w:marLeft w:val="0"/>
      <w:marRight w:val="0"/>
      <w:marTop w:val="0"/>
      <w:marBottom w:val="0"/>
      <w:divBdr>
        <w:top w:val="none" w:sz="0" w:space="0" w:color="auto"/>
        <w:left w:val="none" w:sz="0" w:space="0" w:color="auto"/>
        <w:bottom w:val="none" w:sz="0" w:space="0" w:color="auto"/>
        <w:right w:val="none" w:sz="0" w:space="0" w:color="auto"/>
      </w:divBdr>
    </w:div>
    <w:div w:id="232593638">
      <w:bodyDiv w:val="1"/>
      <w:marLeft w:val="0"/>
      <w:marRight w:val="0"/>
      <w:marTop w:val="0"/>
      <w:marBottom w:val="0"/>
      <w:divBdr>
        <w:top w:val="none" w:sz="0" w:space="0" w:color="auto"/>
        <w:left w:val="none" w:sz="0" w:space="0" w:color="auto"/>
        <w:bottom w:val="none" w:sz="0" w:space="0" w:color="auto"/>
        <w:right w:val="none" w:sz="0" w:space="0" w:color="auto"/>
      </w:divBdr>
    </w:div>
    <w:div w:id="402990210">
      <w:bodyDiv w:val="1"/>
      <w:marLeft w:val="0"/>
      <w:marRight w:val="0"/>
      <w:marTop w:val="0"/>
      <w:marBottom w:val="0"/>
      <w:divBdr>
        <w:top w:val="none" w:sz="0" w:space="0" w:color="auto"/>
        <w:left w:val="none" w:sz="0" w:space="0" w:color="auto"/>
        <w:bottom w:val="none" w:sz="0" w:space="0" w:color="auto"/>
        <w:right w:val="none" w:sz="0" w:space="0" w:color="auto"/>
      </w:divBdr>
    </w:div>
    <w:div w:id="692465039">
      <w:bodyDiv w:val="1"/>
      <w:marLeft w:val="0"/>
      <w:marRight w:val="0"/>
      <w:marTop w:val="0"/>
      <w:marBottom w:val="0"/>
      <w:divBdr>
        <w:top w:val="none" w:sz="0" w:space="0" w:color="auto"/>
        <w:left w:val="none" w:sz="0" w:space="0" w:color="auto"/>
        <w:bottom w:val="none" w:sz="0" w:space="0" w:color="auto"/>
        <w:right w:val="none" w:sz="0" w:space="0" w:color="auto"/>
      </w:divBdr>
      <w:divsChild>
        <w:div w:id="582645013">
          <w:marLeft w:val="547"/>
          <w:marRight w:val="0"/>
          <w:marTop w:val="0"/>
          <w:marBottom w:val="60"/>
          <w:divBdr>
            <w:top w:val="none" w:sz="0" w:space="0" w:color="auto"/>
            <w:left w:val="none" w:sz="0" w:space="0" w:color="auto"/>
            <w:bottom w:val="none" w:sz="0" w:space="0" w:color="auto"/>
            <w:right w:val="none" w:sz="0" w:space="0" w:color="auto"/>
          </w:divBdr>
        </w:div>
        <w:div w:id="617375248">
          <w:marLeft w:val="547"/>
          <w:marRight w:val="0"/>
          <w:marTop w:val="0"/>
          <w:marBottom w:val="60"/>
          <w:divBdr>
            <w:top w:val="none" w:sz="0" w:space="0" w:color="auto"/>
            <w:left w:val="none" w:sz="0" w:space="0" w:color="auto"/>
            <w:bottom w:val="none" w:sz="0" w:space="0" w:color="auto"/>
            <w:right w:val="none" w:sz="0" w:space="0" w:color="auto"/>
          </w:divBdr>
        </w:div>
        <w:div w:id="688871017">
          <w:marLeft w:val="547"/>
          <w:marRight w:val="0"/>
          <w:marTop w:val="0"/>
          <w:marBottom w:val="60"/>
          <w:divBdr>
            <w:top w:val="none" w:sz="0" w:space="0" w:color="auto"/>
            <w:left w:val="none" w:sz="0" w:space="0" w:color="auto"/>
            <w:bottom w:val="none" w:sz="0" w:space="0" w:color="auto"/>
            <w:right w:val="none" w:sz="0" w:space="0" w:color="auto"/>
          </w:divBdr>
        </w:div>
        <w:div w:id="822357047">
          <w:marLeft w:val="547"/>
          <w:marRight w:val="0"/>
          <w:marTop w:val="0"/>
          <w:marBottom w:val="60"/>
          <w:divBdr>
            <w:top w:val="none" w:sz="0" w:space="0" w:color="auto"/>
            <w:left w:val="none" w:sz="0" w:space="0" w:color="auto"/>
            <w:bottom w:val="none" w:sz="0" w:space="0" w:color="auto"/>
            <w:right w:val="none" w:sz="0" w:space="0" w:color="auto"/>
          </w:divBdr>
        </w:div>
        <w:div w:id="1153134111">
          <w:marLeft w:val="547"/>
          <w:marRight w:val="0"/>
          <w:marTop w:val="0"/>
          <w:marBottom w:val="60"/>
          <w:divBdr>
            <w:top w:val="none" w:sz="0" w:space="0" w:color="auto"/>
            <w:left w:val="none" w:sz="0" w:space="0" w:color="auto"/>
            <w:bottom w:val="none" w:sz="0" w:space="0" w:color="auto"/>
            <w:right w:val="none" w:sz="0" w:space="0" w:color="auto"/>
          </w:divBdr>
        </w:div>
        <w:div w:id="1216549910">
          <w:marLeft w:val="547"/>
          <w:marRight w:val="0"/>
          <w:marTop w:val="0"/>
          <w:marBottom w:val="60"/>
          <w:divBdr>
            <w:top w:val="none" w:sz="0" w:space="0" w:color="auto"/>
            <w:left w:val="none" w:sz="0" w:space="0" w:color="auto"/>
            <w:bottom w:val="none" w:sz="0" w:space="0" w:color="auto"/>
            <w:right w:val="none" w:sz="0" w:space="0" w:color="auto"/>
          </w:divBdr>
        </w:div>
        <w:div w:id="1460800657">
          <w:marLeft w:val="547"/>
          <w:marRight w:val="0"/>
          <w:marTop w:val="0"/>
          <w:marBottom w:val="60"/>
          <w:divBdr>
            <w:top w:val="none" w:sz="0" w:space="0" w:color="auto"/>
            <w:left w:val="none" w:sz="0" w:space="0" w:color="auto"/>
            <w:bottom w:val="none" w:sz="0" w:space="0" w:color="auto"/>
            <w:right w:val="none" w:sz="0" w:space="0" w:color="auto"/>
          </w:divBdr>
        </w:div>
        <w:div w:id="1492015305">
          <w:marLeft w:val="547"/>
          <w:marRight w:val="0"/>
          <w:marTop w:val="0"/>
          <w:marBottom w:val="60"/>
          <w:divBdr>
            <w:top w:val="none" w:sz="0" w:space="0" w:color="auto"/>
            <w:left w:val="none" w:sz="0" w:space="0" w:color="auto"/>
            <w:bottom w:val="none" w:sz="0" w:space="0" w:color="auto"/>
            <w:right w:val="none" w:sz="0" w:space="0" w:color="auto"/>
          </w:divBdr>
        </w:div>
        <w:div w:id="1712726356">
          <w:marLeft w:val="547"/>
          <w:marRight w:val="0"/>
          <w:marTop w:val="0"/>
          <w:marBottom w:val="60"/>
          <w:divBdr>
            <w:top w:val="none" w:sz="0" w:space="0" w:color="auto"/>
            <w:left w:val="none" w:sz="0" w:space="0" w:color="auto"/>
            <w:bottom w:val="none" w:sz="0" w:space="0" w:color="auto"/>
            <w:right w:val="none" w:sz="0" w:space="0" w:color="auto"/>
          </w:divBdr>
        </w:div>
        <w:div w:id="1714229823">
          <w:marLeft w:val="547"/>
          <w:marRight w:val="0"/>
          <w:marTop w:val="0"/>
          <w:marBottom w:val="60"/>
          <w:divBdr>
            <w:top w:val="none" w:sz="0" w:space="0" w:color="auto"/>
            <w:left w:val="none" w:sz="0" w:space="0" w:color="auto"/>
            <w:bottom w:val="none" w:sz="0" w:space="0" w:color="auto"/>
            <w:right w:val="none" w:sz="0" w:space="0" w:color="auto"/>
          </w:divBdr>
        </w:div>
        <w:div w:id="1942911601">
          <w:marLeft w:val="547"/>
          <w:marRight w:val="0"/>
          <w:marTop w:val="0"/>
          <w:marBottom w:val="60"/>
          <w:divBdr>
            <w:top w:val="none" w:sz="0" w:space="0" w:color="auto"/>
            <w:left w:val="none" w:sz="0" w:space="0" w:color="auto"/>
            <w:bottom w:val="none" w:sz="0" w:space="0" w:color="auto"/>
            <w:right w:val="none" w:sz="0" w:space="0" w:color="auto"/>
          </w:divBdr>
        </w:div>
      </w:divsChild>
    </w:div>
    <w:div w:id="8873056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3985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8458749">
      <w:bodyDiv w:val="1"/>
      <w:marLeft w:val="0"/>
      <w:marRight w:val="0"/>
      <w:marTop w:val="0"/>
      <w:marBottom w:val="0"/>
      <w:divBdr>
        <w:top w:val="none" w:sz="0" w:space="0" w:color="auto"/>
        <w:left w:val="none" w:sz="0" w:space="0" w:color="auto"/>
        <w:bottom w:val="none" w:sz="0" w:space="0" w:color="auto"/>
        <w:right w:val="none" w:sz="0" w:space="0" w:color="auto"/>
      </w:divBdr>
      <w:divsChild>
        <w:div w:id="132064910">
          <w:marLeft w:val="0"/>
          <w:marRight w:val="0"/>
          <w:marTop w:val="0"/>
          <w:marBottom w:val="0"/>
          <w:divBdr>
            <w:top w:val="none" w:sz="0" w:space="0" w:color="auto"/>
            <w:left w:val="none" w:sz="0" w:space="0" w:color="auto"/>
            <w:bottom w:val="none" w:sz="0" w:space="0" w:color="auto"/>
            <w:right w:val="none" w:sz="0" w:space="0" w:color="auto"/>
          </w:divBdr>
        </w:div>
        <w:div w:id="666831443">
          <w:marLeft w:val="0"/>
          <w:marRight w:val="0"/>
          <w:marTop w:val="0"/>
          <w:marBottom w:val="0"/>
          <w:divBdr>
            <w:top w:val="none" w:sz="0" w:space="0" w:color="auto"/>
            <w:left w:val="none" w:sz="0" w:space="0" w:color="auto"/>
            <w:bottom w:val="none" w:sz="0" w:space="0" w:color="auto"/>
            <w:right w:val="none" w:sz="0" w:space="0" w:color="auto"/>
          </w:divBdr>
        </w:div>
        <w:div w:id="1530991649">
          <w:marLeft w:val="0"/>
          <w:marRight w:val="0"/>
          <w:marTop w:val="0"/>
          <w:marBottom w:val="0"/>
          <w:divBdr>
            <w:top w:val="none" w:sz="0" w:space="0" w:color="auto"/>
            <w:left w:val="none" w:sz="0" w:space="0" w:color="auto"/>
            <w:bottom w:val="none" w:sz="0" w:space="0" w:color="auto"/>
            <w:right w:val="none" w:sz="0" w:space="0" w:color="auto"/>
          </w:divBdr>
        </w:div>
      </w:divsChild>
    </w:div>
    <w:div w:id="1383557710">
      <w:bodyDiv w:val="1"/>
      <w:marLeft w:val="0"/>
      <w:marRight w:val="0"/>
      <w:marTop w:val="0"/>
      <w:marBottom w:val="0"/>
      <w:divBdr>
        <w:top w:val="none" w:sz="0" w:space="0" w:color="auto"/>
        <w:left w:val="none" w:sz="0" w:space="0" w:color="auto"/>
        <w:bottom w:val="none" w:sz="0" w:space="0" w:color="auto"/>
        <w:right w:val="none" w:sz="0" w:space="0" w:color="auto"/>
      </w:divBdr>
      <w:divsChild>
        <w:div w:id="135605703">
          <w:marLeft w:val="288"/>
          <w:marRight w:val="0"/>
          <w:marTop w:val="0"/>
          <w:marBottom w:val="60"/>
          <w:divBdr>
            <w:top w:val="none" w:sz="0" w:space="0" w:color="auto"/>
            <w:left w:val="none" w:sz="0" w:space="0" w:color="auto"/>
            <w:bottom w:val="none" w:sz="0" w:space="0" w:color="auto"/>
            <w:right w:val="none" w:sz="0" w:space="0" w:color="auto"/>
          </w:divBdr>
        </w:div>
        <w:div w:id="263615952">
          <w:marLeft w:val="288"/>
          <w:marRight w:val="0"/>
          <w:marTop w:val="0"/>
          <w:marBottom w:val="60"/>
          <w:divBdr>
            <w:top w:val="none" w:sz="0" w:space="0" w:color="auto"/>
            <w:left w:val="none" w:sz="0" w:space="0" w:color="auto"/>
            <w:bottom w:val="none" w:sz="0" w:space="0" w:color="auto"/>
            <w:right w:val="none" w:sz="0" w:space="0" w:color="auto"/>
          </w:divBdr>
        </w:div>
        <w:div w:id="647779956">
          <w:marLeft w:val="288"/>
          <w:marRight w:val="0"/>
          <w:marTop w:val="0"/>
          <w:marBottom w:val="60"/>
          <w:divBdr>
            <w:top w:val="none" w:sz="0" w:space="0" w:color="auto"/>
            <w:left w:val="none" w:sz="0" w:space="0" w:color="auto"/>
            <w:bottom w:val="none" w:sz="0" w:space="0" w:color="auto"/>
            <w:right w:val="none" w:sz="0" w:space="0" w:color="auto"/>
          </w:divBdr>
        </w:div>
        <w:div w:id="1544101552">
          <w:marLeft w:val="288"/>
          <w:marRight w:val="0"/>
          <w:marTop w:val="0"/>
          <w:marBottom w:val="60"/>
          <w:divBdr>
            <w:top w:val="none" w:sz="0" w:space="0" w:color="auto"/>
            <w:left w:val="none" w:sz="0" w:space="0" w:color="auto"/>
            <w:bottom w:val="none" w:sz="0" w:space="0" w:color="auto"/>
            <w:right w:val="none" w:sz="0" w:space="0" w:color="auto"/>
          </w:divBdr>
        </w:div>
      </w:divsChild>
    </w:div>
    <w:div w:id="1555001013">
      <w:bodyDiv w:val="1"/>
      <w:marLeft w:val="0"/>
      <w:marRight w:val="0"/>
      <w:marTop w:val="0"/>
      <w:marBottom w:val="0"/>
      <w:divBdr>
        <w:top w:val="none" w:sz="0" w:space="0" w:color="auto"/>
        <w:left w:val="none" w:sz="0" w:space="0" w:color="auto"/>
        <w:bottom w:val="none" w:sz="0" w:space="0" w:color="auto"/>
        <w:right w:val="none" w:sz="0" w:space="0" w:color="auto"/>
      </w:divBdr>
      <w:divsChild>
        <w:div w:id="155999363">
          <w:marLeft w:val="0"/>
          <w:marRight w:val="0"/>
          <w:marTop w:val="0"/>
          <w:marBottom w:val="0"/>
          <w:divBdr>
            <w:top w:val="none" w:sz="0" w:space="0" w:color="auto"/>
            <w:left w:val="none" w:sz="0" w:space="0" w:color="auto"/>
            <w:bottom w:val="none" w:sz="0" w:space="0" w:color="auto"/>
            <w:right w:val="none" w:sz="0" w:space="0" w:color="auto"/>
          </w:divBdr>
        </w:div>
        <w:div w:id="625701819">
          <w:marLeft w:val="0"/>
          <w:marRight w:val="0"/>
          <w:marTop w:val="0"/>
          <w:marBottom w:val="0"/>
          <w:divBdr>
            <w:top w:val="none" w:sz="0" w:space="0" w:color="auto"/>
            <w:left w:val="none" w:sz="0" w:space="0" w:color="auto"/>
            <w:bottom w:val="none" w:sz="0" w:space="0" w:color="auto"/>
            <w:right w:val="none" w:sz="0" w:space="0" w:color="auto"/>
          </w:divBdr>
        </w:div>
        <w:div w:id="1829251838">
          <w:marLeft w:val="0"/>
          <w:marRight w:val="0"/>
          <w:marTop w:val="0"/>
          <w:marBottom w:val="0"/>
          <w:divBdr>
            <w:top w:val="none" w:sz="0" w:space="0" w:color="auto"/>
            <w:left w:val="none" w:sz="0" w:space="0" w:color="auto"/>
            <w:bottom w:val="none" w:sz="0" w:space="0" w:color="auto"/>
            <w:right w:val="none" w:sz="0" w:space="0" w:color="auto"/>
          </w:divBdr>
        </w:div>
      </w:divsChild>
    </w:div>
    <w:div w:id="1848129052">
      <w:bodyDiv w:val="1"/>
      <w:marLeft w:val="0"/>
      <w:marRight w:val="0"/>
      <w:marTop w:val="0"/>
      <w:marBottom w:val="0"/>
      <w:divBdr>
        <w:top w:val="none" w:sz="0" w:space="0" w:color="auto"/>
        <w:left w:val="none" w:sz="0" w:space="0" w:color="auto"/>
        <w:bottom w:val="none" w:sz="0" w:space="0" w:color="auto"/>
        <w:right w:val="none" w:sz="0" w:space="0" w:color="auto"/>
      </w:divBdr>
      <w:divsChild>
        <w:div w:id="357050194">
          <w:marLeft w:val="547"/>
          <w:marRight w:val="0"/>
          <w:marTop w:val="0"/>
          <w:marBottom w:val="60"/>
          <w:divBdr>
            <w:top w:val="none" w:sz="0" w:space="0" w:color="auto"/>
            <w:left w:val="none" w:sz="0" w:space="0" w:color="auto"/>
            <w:bottom w:val="none" w:sz="0" w:space="0" w:color="auto"/>
            <w:right w:val="none" w:sz="0" w:space="0" w:color="auto"/>
          </w:divBdr>
        </w:div>
        <w:div w:id="467941486">
          <w:marLeft w:val="547"/>
          <w:marRight w:val="0"/>
          <w:marTop w:val="0"/>
          <w:marBottom w:val="60"/>
          <w:divBdr>
            <w:top w:val="none" w:sz="0" w:space="0" w:color="auto"/>
            <w:left w:val="none" w:sz="0" w:space="0" w:color="auto"/>
            <w:bottom w:val="none" w:sz="0" w:space="0" w:color="auto"/>
            <w:right w:val="none" w:sz="0" w:space="0" w:color="auto"/>
          </w:divBdr>
        </w:div>
        <w:div w:id="564991339">
          <w:marLeft w:val="547"/>
          <w:marRight w:val="0"/>
          <w:marTop w:val="0"/>
          <w:marBottom w:val="60"/>
          <w:divBdr>
            <w:top w:val="none" w:sz="0" w:space="0" w:color="auto"/>
            <w:left w:val="none" w:sz="0" w:space="0" w:color="auto"/>
            <w:bottom w:val="none" w:sz="0" w:space="0" w:color="auto"/>
            <w:right w:val="none" w:sz="0" w:space="0" w:color="auto"/>
          </w:divBdr>
        </w:div>
        <w:div w:id="637224124">
          <w:marLeft w:val="288"/>
          <w:marRight w:val="0"/>
          <w:marTop w:val="0"/>
          <w:marBottom w:val="60"/>
          <w:divBdr>
            <w:top w:val="none" w:sz="0" w:space="0" w:color="auto"/>
            <w:left w:val="none" w:sz="0" w:space="0" w:color="auto"/>
            <w:bottom w:val="none" w:sz="0" w:space="0" w:color="auto"/>
            <w:right w:val="none" w:sz="0" w:space="0" w:color="auto"/>
          </w:divBdr>
        </w:div>
        <w:div w:id="1184056039">
          <w:marLeft w:val="547"/>
          <w:marRight w:val="0"/>
          <w:marTop w:val="0"/>
          <w:marBottom w:val="60"/>
          <w:divBdr>
            <w:top w:val="none" w:sz="0" w:space="0" w:color="auto"/>
            <w:left w:val="none" w:sz="0" w:space="0" w:color="auto"/>
            <w:bottom w:val="none" w:sz="0" w:space="0" w:color="auto"/>
            <w:right w:val="none" w:sz="0" w:space="0" w:color="auto"/>
          </w:divBdr>
        </w:div>
        <w:div w:id="1231118112">
          <w:marLeft w:val="547"/>
          <w:marRight w:val="0"/>
          <w:marTop w:val="0"/>
          <w:marBottom w:val="60"/>
          <w:divBdr>
            <w:top w:val="none" w:sz="0" w:space="0" w:color="auto"/>
            <w:left w:val="none" w:sz="0" w:space="0" w:color="auto"/>
            <w:bottom w:val="none" w:sz="0" w:space="0" w:color="auto"/>
            <w:right w:val="none" w:sz="0" w:space="0" w:color="auto"/>
          </w:divBdr>
        </w:div>
        <w:div w:id="1881091226">
          <w:marLeft w:val="547"/>
          <w:marRight w:val="0"/>
          <w:marTop w:val="0"/>
          <w:marBottom w:val="60"/>
          <w:divBdr>
            <w:top w:val="none" w:sz="0" w:space="0" w:color="auto"/>
            <w:left w:val="none" w:sz="0" w:space="0" w:color="auto"/>
            <w:bottom w:val="none" w:sz="0" w:space="0" w:color="auto"/>
            <w:right w:val="none" w:sz="0" w:space="0" w:color="auto"/>
          </w:divBdr>
        </w:div>
        <w:div w:id="1946769526">
          <w:marLeft w:val="288"/>
          <w:marRight w:val="0"/>
          <w:marTop w:val="0"/>
          <w:marBottom w:val="60"/>
          <w:divBdr>
            <w:top w:val="none" w:sz="0" w:space="0" w:color="auto"/>
            <w:left w:val="none" w:sz="0" w:space="0" w:color="auto"/>
            <w:bottom w:val="none" w:sz="0" w:space="0" w:color="auto"/>
            <w:right w:val="none" w:sz="0" w:space="0" w:color="auto"/>
          </w:divBdr>
        </w:div>
        <w:div w:id="2030833711">
          <w:marLeft w:val="288"/>
          <w:marRight w:val="0"/>
          <w:marTop w:val="0"/>
          <w:marBottom w:val="60"/>
          <w:divBdr>
            <w:top w:val="none" w:sz="0" w:space="0" w:color="auto"/>
            <w:left w:val="none" w:sz="0" w:space="0" w:color="auto"/>
            <w:bottom w:val="none" w:sz="0" w:space="0" w:color="auto"/>
            <w:right w:val="none" w:sz="0" w:space="0" w:color="auto"/>
          </w:divBdr>
        </w:div>
        <w:div w:id="2072000461">
          <w:marLeft w:val="288"/>
          <w:marRight w:val="0"/>
          <w:marTop w:val="0"/>
          <w:marBottom w:val="60"/>
          <w:divBdr>
            <w:top w:val="none" w:sz="0" w:space="0" w:color="auto"/>
            <w:left w:val="none" w:sz="0" w:space="0" w:color="auto"/>
            <w:bottom w:val="none" w:sz="0" w:space="0" w:color="auto"/>
            <w:right w:val="none" w:sz="0" w:space="0" w:color="auto"/>
          </w:divBdr>
        </w:div>
      </w:divsChild>
    </w:div>
    <w:div w:id="1892617699">
      <w:bodyDiv w:val="1"/>
      <w:marLeft w:val="0"/>
      <w:marRight w:val="0"/>
      <w:marTop w:val="0"/>
      <w:marBottom w:val="0"/>
      <w:divBdr>
        <w:top w:val="none" w:sz="0" w:space="0" w:color="auto"/>
        <w:left w:val="none" w:sz="0" w:space="0" w:color="auto"/>
        <w:bottom w:val="none" w:sz="0" w:space="0" w:color="auto"/>
        <w:right w:val="none" w:sz="0" w:space="0" w:color="auto"/>
      </w:divBdr>
    </w:div>
    <w:div w:id="2099515420">
      <w:bodyDiv w:val="1"/>
      <w:marLeft w:val="0"/>
      <w:marRight w:val="0"/>
      <w:marTop w:val="0"/>
      <w:marBottom w:val="0"/>
      <w:divBdr>
        <w:top w:val="none" w:sz="0" w:space="0" w:color="auto"/>
        <w:left w:val="none" w:sz="0" w:space="0" w:color="auto"/>
        <w:bottom w:val="none" w:sz="0" w:space="0" w:color="auto"/>
        <w:right w:val="none" w:sz="0" w:space="0" w:color="auto"/>
      </w:divBdr>
      <w:divsChild>
        <w:div w:id="1865437760">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9/Docs/RP-23078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3bis/Docs/R2-23101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4/Docs/R2-231222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3bis/Docs/R2-23101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5AIRPNAIUNRU-859666464-16024</_dlc_DocId>
    <_dlc_DocIdUrl xmlns="71c5aaf6-e6ce-465b-b873-5148d2a4c105">
      <Url>https://nokia.sharepoint.com/sites/c5g/e2earch/_layouts/15/DocIdRedir.aspx?ID=5AIRPNAIUNRU-859666464-16024</Url>
      <Description>5AIRPNAIUNRU-859666464-16024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1708A6-37C8-7B47-A646-C2C52CA44ACA}">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245</TotalTime>
  <Pages>4</Pages>
  <Words>1645</Words>
  <Characters>9357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10981</CharactersWithSpaces>
  <SharedDoc>false</SharedDoc>
  <HyperlinkBase/>
  <HLinks>
    <vt:vector size="18" baseType="variant">
      <vt:variant>
        <vt:i4>1900581</vt:i4>
      </vt:variant>
      <vt:variant>
        <vt:i4>21</vt:i4>
      </vt:variant>
      <vt:variant>
        <vt:i4>0</vt:i4>
      </vt:variant>
      <vt:variant>
        <vt:i4>5</vt:i4>
      </vt:variant>
      <vt:variant>
        <vt:lpwstr>https://www.3gpp.org/ftp/TSG_RAN/WG2_RL2/TSGR2_123bis/Docs/R2-2310148.zip</vt:lpwstr>
      </vt:variant>
      <vt:variant>
        <vt:lpwstr/>
      </vt:variant>
      <vt:variant>
        <vt:i4>1900581</vt:i4>
      </vt:variant>
      <vt:variant>
        <vt:i4>3</vt:i4>
      </vt:variant>
      <vt:variant>
        <vt:i4>0</vt:i4>
      </vt:variant>
      <vt:variant>
        <vt:i4>5</vt:i4>
      </vt:variant>
      <vt:variant>
        <vt:lpwstr>https://www.3gpp.org/ftp/TSG_RAN/WG2_RL2/TSGR2_123bis/Docs/R2-2310148.zip</vt:lpwstr>
      </vt:variant>
      <vt:variant>
        <vt:lpwstr/>
      </vt:variant>
      <vt:variant>
        <vt:i4>2883664</vt:i4>
      </vt:variant>
      <vt:variant>
        <vt:i4>0</vt:i4>
      </vt:variant>
      <vt:variant>
        <vt:i4>0</vt:i4>
      </vt:variant>
      <vt:variant>
        <vt:i4>5</vt:i4>
      </vt:variant>
      <vt:variant>
        <vt:lpwstr>http://3gpp.org/ftp/tsg_ran/TSG_RAN/TSGR_99/Docs/RP-230786.zip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260</cp:revision>
  <dcterms:created xsi:type="dcterms:W3CDTF">2023-10-27T16:57:00Z</dcterms:created>
  <dcterms:modified xsi:type="dcterms:W3CDTF">2023-11-02T02:41:00Z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92768d3b-992d-42d3-8118-ac20acd93e3f</vt:lpwstr>
  </property>
  <property fmtid="{D5CDD505-2E9C-101B-9397-08002B2CF9AE}" pid="4" name="MediaServiceImageTags">
    <vt:lpwstr/>
  </property>
</Properties>
</file>